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0FC5" w14:textId="4494B841" w:rsidR="00E42CF5" w:rsidRDefault="00E42CF5" w:rsidP="00E42CF5">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Pr>
          <w:b/>
          <w:bCs/>
          <w:sz w:val="20"/>
          <w:szCs w:val="20"/>
        </w:rPr>
        <w:t>ANEXO IV – TERMO DE REFERÊNCIA</w:t>
      </w:r>
    </w:p>
    <w:p w14:paraId="261F33A6" w14:textId="77777777" w:rsidR="00885DA0" w:rsidRDefault="00885DA0" w:rsidP="004767E3">
      <w:pPr>
        <w:spacing w:line="360" w:lineRule="auto"/>
        <w:ind w:right="-15"/>
        <w:jc w:val="center"/>
        <w:rPr>
          <w:b/>
          <w:bCs/>
          <w:sz w:val="20"/>
          <w:szCs w:val="20"/>
        </w:rPr>
      </w:pPr>
    </w:p>
    <w:p w14:paraId="2C1F0E09" w14:textId="68AF3F60" w:rsidR="007570ED" w:rsidRPr="009E703E" w:rsidRDefault="007570ED" w:rsidP="004767E3">
      <w:pPr>
        <w:spacing w:line="360" w:lineRule="auto"/>
        <w:ind w:right="-15"/>
        <w:jc w:val="center"/>
        <w:rPr>
          <w:b/>
          <w:bCs/>
          <w:sz w:val="20"/>
          <w:szCs w:val="20"/>
        </w:rPr>
      </w:pPr>
      <w:r w:rsidRPr="009E703E">
        <w:rPr>
          <w:b/>
          <w:bCs/>
          <w:sz w:val="20"/>
          <w:szCs w:val="20"/>
        </w:rPr>
        <w:t>TERMO DE REFERÊNCIA Nº 02</w:t>
      </w:r>
      <w:r w:rsidR="0036157E">
        <w:rPr>
          <w:b/>
          <w:bCs/>
          <w:sz w:val="20"/>
          <w:szCs w:val="20"/>
        </w:rPr>
        <w:t>8</w:t>
      </w:r>
      <w:r w:rsidRPr="009E703E">
        <w:rPr>
          <w:b/>
          <w:bCs/>
          <w:sz w:val="20"/>
          <w:szCs w:val="20"/>
        </w:rPr>
        <w:t>/2021/MTPAR</w:t>
      </w:r>
    </w:p>
    <w:p w14:paraId="37BBF5B8"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DO OBJETO</w:t>
      </w:r>
    </w:p>
    <w:p w14:paraId="55228F9C" w14:textId="00F8F175" w:rsidR="00A24130" w:rsidRPr="009E703E" w:rsidRDefault="00A24130" w:rsidP="004767E3">
      <w:pPr>
        <w:numPr>
          <w:ilvl w:val="1"/>
          <w:numId w:val="11"/>
        </w:numPr>
        <w:spacing w:line="276" w:lineRule="auto"/>
        <w:ind w:left="425" w:firstLine="0"/>
        <w:jc w:val="both"/>
        <w:rPr>
          <w:b/>
          <w:sz w:val="20"/>
          <w:szCs w:val="20"/>
        </w:rPr>
      </w:pPr>
      <w:r w:rsidRPr="009E703E">
        <w:rPr>
          <w:sz w:val="20"/>
          <w:szCs w:val="20"/>
        </w:rPr>
        <w:t>Aquisição de</w:t>
      </w:r>
      <w:r w:rsidR="007570ED" w:rsidRPr="009E703E">
        <w:rPr>
          <w:sz w:val="20"/>
          <w:szCs w:val="20"/>
        </w:rPr>
        <w:t xml:space="preserve"> </w:t>
      </w:r>
      <w:r w:rsidR="00054CD1" w:rsidRPr="009E703E">
        <w:rPr>
          <w:sz w:val="20"/>
          <w:szCs w:val="20"/>
        </w:rPr>
        <w:t>micro</w:t>
      </w:r>
      <w:r w:rsidR="007570ED" w:rsidRPr="009E703E">
        <w:rPr>
          <w:sz w:val="20"/>
          <w:szCs w:val="20"/>
        </w:rPr>
        <w:t>computadores</w:t>
      </w:r>
      <w:r w:rsidRPr="009E703E">
        <w:rPr>
          <w:b/>
          <w:sz w:val="20"/>
          <w:szCs w:val="20"/>
        </w:rPr>
        <w:t>,</w:t>
      </w:r>
      <w:r w:rsidRPr="009E703E">
        <w:rPr>
          <w:sz w:val="20"/>
          <w:szCs w:val="20"/>
        </w:rPr>
        <w:t xml:space="preserve"> conforme condições, quantidades e exigências estabelecidas </w:t>
      </w:r>
      <w:r w:rsidR="00054CD1" w:rsidRPr="009E703E">
        <w:rPr>
          <w:sz w:val="20"/>
          <w:szCs w:val="20"/>
        </w:rPr>
        <w:t>no Termo de Referência.</w:t>
      </w:r>
    </w:p>
    <w:p w14:paraId="49305481" w14:textId="77777777" w:rsidR="005B3084" w:rsidRPr="009E703E" w:rsidRDefault="005B3084" w:rsidP="004767E3">
      <w:pPr>
        <w:spacing w:line="276" w:lineRule="auto"/>
        <w:ind w:left="425"/>
        <w:jc w:val="both"/>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031"/>
        <w:gridCol w:w="958"/>
        <w:gridCol w:w="1001"/>
        <w:gridCol w:w="563"/>
      </w:tblGrid>
      <w:tr w:rsidR="004767E3" w:rsidRPr="009E703E" w14:paraId="481C4E69" w14:textId="77777777" w:rsidTr="004767E3">
        <w:tc>
          <w:tcPr>
            <w:tcW w:w="315" w:type="pct"/>
          </w:tcPr>
          <w:p w14:paraId="4A427D7E" w14:textId="77777777" w:rsidR="005B3084" w:rsidRPr="009E703E" w:rsidRDefault="005B3084" w:rsidP="004767E3">
            <w:pPr>
              <w:widowControl w:val="0"/>
              <w:suppressAutoHyphens/>
              <w:jc w:val="center"/>
              <w:rPr>
                <w:b/>
                <w:bCs/>
                <w:sz w:val="16"/>
                <w:szCs w:val="16"/>
              </w:rPr>
            </w:pPr>
          </w:p>
        </w:tc>
        <w:tc>
          <w:tcPr>
            <w:tcW w:w="3447" w:type="pct"/>
          </w:tcPr>
          <w:p w14:paraId="73D533BF" w14:textId="69FF933A" w:rsidR="005B3084" w:rsidRPr="009E703E" w:rsidRDefault="00982D2D" w:rsidP="004767E3">
            <w:pPr>
              <w:jc w:val="center"/>
              <w:rPr>
                <w:b/>
                <w:bCs/>
                <w:sz w:val="16"/>
                <w:szCs w:val="16"/>
              </w:rPr>
            </w:pPr>
            <w:r w:rsidRPr="009E703E">
              <w:rPr>
                <w:b/>
                <w:bCs/>
                <w:sz w:val="16"/>
                <w:szCs w:val="16"/>
              </w:rPr>
              <w:t>LOTE 1 – EXCLUSIVO ME/EPP/MEI</w:t>
            </w:r>
          </w:p>
        </w:tc>
        <w:tc>
          <w:tcPr>
            <w:tcW w:w="470" w:type="pct"/>
          </w:tcPr>
          <w:p w14:paraId="552F1295" w14:textId="77777777" w:rsidR="005B3084" w:rsidRPr="009E703E" w:rsidRDefault="005B3084" w:rsidP="004767E3">
            <w:pPr>
              <w:widowControl w:val="0"/>
              <w:suppressAutoHyphens/>
              <w:jc w:val="center"/>
              <w:rPr>
                <w:b/>
                <w:bCs/>
                <w:sz w:val="16"/>
                <w:szCs w:val="16"/>
              </w:rPr>
            </w:pPr>
          </w:p>
        </w:tc>
        <w:tc>
          <w:tcPr>
            <w:tcW w:w="491" w:type="pct"/>
          </w:tcPr>
          <w:p w14:paraId="09E8C310" w14:textId="77777777" w:rsidR="005B3084" w:rsidRPr="009E703E" w:rsidRDefault="005B3084" w:rsidP="004767E3">
            <w:pPr>
              <w:widowControl w:val="0"/>
              <w:suppressAutoHyphens/>
              <w:jc w:val="center"/>
              <w:rPr>
                <w:b/>
                <w:bCs/>
                <w:sz w:val="16"/>
                <w:szCs w:val="16"/>
              </w:rPr>
            </w:pPr>
          </w:p>
        </w:tc>
        <w:tc>
          <w:tcPr>
            <w:tcW w:w="276" w:type="pct"/>
          </w:tcPr>
          <w:p w14:paraId="418FE3A0" w14:textId="77777777" w:rsidR="005B3084" w:rsidRPr="009E703E" w:rsidRDefault="005B3084" w:rsidP="004767E3">
            <w:pPr>
              <w:widowControl w:val="0"/>
              <w:suppressAutoHyphens/>
              <w:jc w:val="center"/>
              <w:rPr>
                <w:b/>
                <w:bCs/>
                <w:sz w:val="16"/>
                <w:szCs w:val="16"/>
              </w:rPr>
            </w:pPr>
          </w:p>
        </w:tc>
      </w:tr>
      <w:tr w:rsidR="004767E3" w:rsidRPr="009E703E" w14:paraId="7AB972B0" w14:textId="77777777" w:rsidTr="004767E3">
        <w:tc>
          <w:tcPr>
            <w:tcW w:w="315" w:type="pct"/>
          </w:tcPr>
          <w:p w14:paraId="29EC2D66" w14:textId="77777777" w:rsidR="00A24130" w:rsidRPr="009E703E" w:rsidRDefault="00A24130" w:rsidP="004767E3">
            <w:pPr>
              <w:widowControl w:val="0"/>
              <w:suppressAutoHyphens/>
              <w:jc w:val="center"/>
              <w:rPr>
                <w:b/>
                <w:bCs/>
                <w:sz w:val="16"/>
                <w:szCs w:val="16"/>
              </w:rPr>
            </w:pPr>
            <w:r w:rsidRPr="009E703E">
              <w:rPr>
                <w:b/>
                <w:bCs/>
                <w:sz w:val="16"/>
                <w:szCs w:val="16"/>
              </w:rPr>
              <w:t>ITEM</w:t>
            </w:r>
          </w:p>
          <w:p w14:paraId="64967C6B" w14:textId="77777777" w:rsidR="00A24130" w:rsidRPr="009E703E" w:rsidRDefault="00A24130" w:rsidP="004767E3">
            <w:pPr>
              <w:widowControl w:val="0"/>
              <w:suppressAutoHyphens/>
              <w:jc w:val="center"/>
              <w:rPr>
                <w:b/>
                <w:sz w:val="16"/>
                <w:szCs w:val="16"/>
              </w:rPr>
            </w:pPr>
          </w:p>
        </w:tc>
        <w:tc>
          <w:tcPr>
            <w:tcW w:w="3447" w:type="pct"/>
          </w:tcPr>
          <w:p w14:paraId="7C2FF0F4" w14:textId="77777777" w:rsidR="00A24130" w:rsidRPr="009E703E" w:rsidRDefault="00A24130" w:rsidP="004767E3">
            <w:pPr>
              <w:jc w:val="center"/>
              <w:rPr>
                <w:b/>
                <w:bCs/>
                <w:sz w:val="16"/>
                <w:szCs w:val="16"/>
              </w:rPr>
            </w:pPr>
            <w:r w:rsidRPr="009E703E">
              <w:rPr>
                <w:b/>
                <w:bCs/>
                <w:sz w:val="16"/>
                <w:szCs w:val="16"/>
              </w:rPr>
              <w:t>DESCRIÇÃO/</w:t>
            </w:r>
          </w:p>
          <w:p w14:paraId="563BC9E9" w14:textId="77777777" w:rsidR="00A24130" w:rsidRPr="009E703E" w:rsidRDefault="00A24130" w:rsidP="004767E3">
            <w:pPr>
              <w:widowControl w:val="0"/>
              <w:suppressAutoHyphens/>
              <w:jc w:val="center"/>
              <w:rPr>
                <w:sz w:val="16"/>
                <w:szCs w:val="16"/>
              </w:rPr>
            </w:pPr>
            <w:r w:rsidRPr="009E703E">
              <w:rPr>
                <w:b/>
                <w:bCs/>
                <w:sz w:val="16"/>
                <w:szCs w:val="16"/>
              </w:rPr>
              <w:t>ESPECIFICAÇÃO</w:t>
            </w:r>
          </w:p>
        </w:tc>
        <w:tc>
          <w:tcPr>
            <w:tcW w:w="470" w:type="pct"/>
          </w:tcPr>
          <w:p w14:paraId="4EBDC07E" w14:textId="6C346F09" w:rsidR="00A24130" w:rsidRPr="009E703E" w:rsidRDefault="007570ED" w:rsidP="004767E3">
            <w:pPr>
              <w:widowControl w:val="0"/>
              <w:suppressAutoHyphens/>
              <w:jc w:val="center"/>
              <w:rPr>
                <w:sz w:val="16"/>
                <w:szCs w:val="16"/>
              </w:rPr>
            </w:pPr>
            <w:r w:rsidRPr="009E703E">
              <w:rPr>
                <w:b/>
                <w:bCs/>
                <w:sz w:val="16"/>
                <w:szCs w:val="16"/>
              </w:rPr>
              <w:t>CÓDIGO SIAG</w:t>
            </w:r>
          </w:p>
        </w:tc>
        <w:tc>
          <w:tcPr>
            <w:tcW w:w="491" w:type="pct"/>
          </w:tcPr>
          <w:p w14:paraId="608E7B3C" w14:textId="77777777" w:rsidR="00A24130" w:rsidRPr="009E703E" w:rsidRDefault="00A24130" w:rsidP="004767E3">
            <w:pPr>
              <w:widowControl w:val="0"/>
              <w:suppressAutoHyphens/>
              <w:jc w:val="center"/>
              <w:rPr>
                <w:sz w:val="16"/>
                <w:szCs w:val="16"/>
              </w:rPr>
            </w:pPr>
            <w:r w:rsidRPr="009E703E">
              <w:rPr>
                <w:b/>
                <w:bCs/>
                <w:sz w:val="16"/>
                <w:szCs w:val="16"/>
              </w:rPr>
              <w:t>UNIDADE DE MEDIDA</w:t>
            </w:r>
          </w:p>
        </w:tc>
        <w:tc>
          <w:tcPr>
            <w:tcW w:w="276" w:type="pct"/>
          </w:tcPr>
          <w:p w14:paraId="551AA85A" w14:textId="6899A99F" w:rsidR="00A24130" w:rsidRPr="009E703E" w:rsidRDefault="00906B2A" w:rsidP="004767E3">
            <w:pPr>
              <w:widowControl w:val="0"/>
              <w:suppressAutoHyphens/>
              <w:jc w:val="center"/>
              <w:rPr>
                <w:sz w:val="16"/>
                <w:szCs w:val="16"/>
              </w:rPr>
            </w:pPr>
            <w:r w:rsidRPr="009E703E">
              <w:rPr>
                <w:b/>
                <w:bCs/>
                <w:sz w:val="16"/>
                <w:szCs w:val="16"/>
              </w:rPr>
              <w:t>QTD</w:t>
            </w:r>
          </w:p>
        </w:tc>
      </w:tr>
      <w:tr w:rsidR="004767E3" w:rsidRPr="009E703E" w14:paraId="6958548A" w14:textId="77777777" w:rsidTr="004767E3">
        <w:tc>
          <w:tcPr>
            <w:tcW w:w="315" w:type="pct"/>
          </w:tcPr>
          <w:p w14:paraId="3771BCA7" w14:textId="77777777" w:rsidR="007570ED" w:rsidRPr="009E703E" w:rsidRDefault="007570ED" w:rsidP="004767E3">
            <w:pPr>
              <w:widowControl w:val="0"/>
              <w:suppressAutoHyphens/>
              <w:spacing w:line="276" w:lineRule="auto"/>
              <w:jc w:val="center"/>
              <w:rPr>
                <w:b/>
                <w:sz w:val="16"/>
                <w:szCs w:val="16"/>
              </w:rPr>
            </w:pPr>
            <w:r w:rsidRPr="009E703E">
              <w:rPr>
                <w:b/>
                <w:sz w:val="16"/>
                <w:szCs w:val="16"/>
              </w:rPr>
              <w:t>1</w:t>
            </w:r>
          </w:p>
        </w:tc>
        <w:tc>
          <w:tcPr>
            <w:tcW w:w="3447" w:type="pct"/>
            <w:shd w:val="clear" w:color="auto" w:fill="auto"/>
            <w:vAlign w:val="center"/>
          </w:tcPr>
          <w:p w14:paraId="215F301B" w14:textId="6BFCB63A" w:rsidR="007570ED" w:rsidRPr="009E703E" w:rsidRDefault="007570ED" w:rsidP="004767E3">
            <w:pPr>
              <w:jc w:val="both"/>
              <w:rPr>
                <w:sz w:val="16"/>
                <w:szCs w:val="16"/>
              </w:rPr>
            </w:pPr>
            <w:r w:rsidRPr="009E703E">
              <w:rPr>
                <w:sz w:val="16"/>
                <w:szCs w:val="16"/>
              </w:rPr>
              <w:t>COMPUTADOR TIPO I - 1. PROCESSADOR: ARQUITETURA DE 64 BITS DE ÚLTIMA GERAÇÃO; CLOCK MÍNIMO DE 3.6 GHZ (LEMBRANDO QUE NÃO É PERMITIDA CONFIGURAÇÃO ESPECIAL PARA QUE A OPERAÇÃO DO PROCESSADOR ATINJA SEU CLOCK SOLICITADO), COM COOLER, COM VÍDEO DEDICADO MINIMO 4GB DDR6; MEMÓRIA CACHE TOTAL MÍNIMA DE 4MB; SUPORTANDO A VELOCIDADE DO BARRAMENTO DE NO MÍNIMO 4GT/S; POSSUINDO 4 NÚCLEOS E SUPORTANDO 4 THREADS SIMULTÂNEOS. 2. HARD DISK (HD): UNIDADE DE DISCO RÍGIDO INTERNA DE CAPACIDADE MÍNIMA DE ARMAZENAMENTO DE 1 TERABYTE, INTERFACE TIPO SERIAL SATA 3 DE 6 GB/S, CACHE DE 32MB E VELOCIDADE DE ROTAÇÃO DE 7.200 RPM OU CONFIGURAÇÃO SUPERIOR; DEVA POSSUIR AS TECNOLOGIAS S.M.A.R.T (SELF-MONITORING, ANALYSIS AND REPORTINGTECHNOLOGY) E NCQ (NATIVE COMMAND QUEUING); + SSD 240GB, SATA III LEITURA 535MBs. 3. MEMÓRIA: MEMÓRIA TIPO DDR4-3000MHZ OU SUPERIOR, COM 16 (DEZESSEIS) GIGABYTES; COM CAPACIDADE DE EXPANSÃO DE NO MÍNIMO UM SLOT LIVRE. 4. PLACA MÃE: MÍNIMO 2 PORTAS FRONTAIS E 4 PORTAS TRASEIRAS, USB 3.0 E MÍNIMO 6 PORTAS NO TOTAL; B450M GAMING;1 INTERFACE DE REDE PADRÃO GIGABIT ETHERNET; 1 SERIAL OU COM ADAPTADOR COMPATÍVEL; MÍNIMO 1 VGA OU DVI OU DISPLAYPORT (COM FORNECIMENTO DE ADAPTADOR VGA); MÍNIMO 2 ENTRADAS (ESTÉREO/MICROFONE) SENDO 1 FRONTAL; MÍNIMO 2 SAÍDAS (FONE DE OUVIDO/ALTO-FALANTE) SENDO 1 FRONTAL; SUPORTE A PORTA PARALELA/SERIAL; SLOT PCI-E 16X. 5. FONTE: POSSUIR CHAVEAMENTO AUTOMÁTICO DE TENSÃO; POTÊNCIA MÍNIMA DE 600W COM PFC ATIVO; E POSSUIR EFICIÊNCIA ENERGÉTICA DE 80% E SELO 80 PLUS. 6. MONITOR: GAMER LED; RESOLUÇÃO: MÍNIMA 1366 X 768; CONEXÕES: DVI OU VGA (COMPATÍVEL COM A ESPECIFICAÇÃO DA PLACA MÃE); TAMANHO DE TELA: MÍNIMO 21,5"; REGULAGEM DE ALTURA. 7. PERIFÉRICOS: MOUSE GAMER M506, COM DESENHO APROPRIADO PARA UTILIZAÇÃO TANTO PELA MÃO ESQUERDA COMO PELA DIREITA, COM 7 BOTÕES, MAIS BOTÃO DE ROLAGEM DE TELA, ÓPTICO; FUNÇÃO SCROLL; RESOLUÇÃO DE NO MÍNIMO 4000 DPI, LED GREEN; COM CONEXÃO USB; MANTER OS MESMOS PADRÕES DE COR DO GABINETE; TECLADO PADRÃO ABNT-2 MECÂNICO HÍBRIDO GAMER 450 K COM CONECTOR TIPO USB; MANTENDO OS MESMOS PADRÕES DE CORES DO GABINETE, SEM UTILIZAR ADAPTADORES, IDENTIFICAÇÃO DAS TECLAS COM SERIGRAFIA A QUENTE, EM ALTO OU BAIXO RELEVO, OU DISPOSITIVO EQUIVALENTE, PARA EVITAR O APAGAMENTO DA IDENTIFICAÇÃO, TECLAS EM PLÁSTICO INJETADO; TECLAS DE FUNÇÃO EM BLOCO SEPARADO, EM NÚMERO DE 12 (F1 A F12); TECLAS NUMÉRICAS EM BLOCO SEPARADO; MANTER OS MESMOS PADRÕES DE COR DO GABINETE. 8. GABINETE: TAMANHO MÍNIMO ATX CASE MID-TOWER COM 1 FAN QUE PERMITA SEU USO TANTO NA POSIÇÃO HORIZONTAL COMO NA VERTICAL; COM ABERTURA ''TOOL-LESS''; POSSUIR BOTÃO LIGA/DESLIGA INSTALADO NA PARTE FRONTAL DO GABINETE, EM POSIÇÃO QUE OFEREÇA PROTEÇÃO CONTRA DESLIGAMENTO ACIDENTAL. GARANTIA MÍNIMA DE 3 ANOS. NANO ADAPTADOR WIRELESS N USB, 150 MBPS, TL-WN725N; CABO HDMI 2.0 4K ULTRA HD 3D, 2 METROS (QTDE 01); CABO DE REDE (QTDE 01); CABO DE FORÇA (QTDE 02). UNIDADE.</w:t>
            </w:r>
          </w:p>
        </w:tc>
        <w:tc>
          <w:tcPr>
            <w:tcW w:w="470" w:type="pct"/>
          </w:tcPr>
          <w:p w14:paraId="5BC542B0" w14:textId="4B3379C9" w:rsidR="007570ED" w:rsidRPr="009E703E" w:rsidRDefault="007570ED" w:rsidP="004767E3">
            <w:pPr>
              <w:rPr>
                <w:sz w:val="20"/>
                <w:szCs w:val="20"/>
              </w:rPr>
            </w:pPr>
            <w:r w:rsidRPr="009E703E">
              <w:rPr>
                <w:sz w:val="20"/>
                <w:szCs w:val="20"/>
              </w:rPr>
              <w:t>1095466</w:t>
            </w:r>
          </w:p>
        </w:tc>
        <w:tc>
          <w:tcPr>
            <w:tcW w:w="491" w:type="pct"/>
          </w:tcPr>
          <w:p w14:paraId="399C53B2" w14:textId="4E9033F4" w:rsidR="007570ED" w:rsidRPr="009E703E" w:rsidRDefault="007570ED" w:rsidP="004767E3">
            <w:pPr>
              <w:widowControl w:val="0"/>
              <w:suppressAutoHyphens/>
              <w:spacing w:line="276" w:lineRule="auto"/>
              <w:rPr>
                <w:sz w:val="16"/>
                <w:szCs w:val="16"/>
              </w:rPr>
            </w:pPr>
            <w:r w:rsidRPr="009E703E">
              <w:rPr>
                <w:sz w:val="16"/>
                <w:szCs w:val="16"/>
              </w:rPr>
              <w:t>UNIDADE</w:t>
            </w:r>
          </w:p>
        </w:tc>
        <w:tc>
          <w:tcPr>
            <w:tcW w:w="276" w:type="pct"/>
          </w:tcPr>
          <w:p w14:paraId="3D43B3DF" w14:textId="28BFC779" w:rsidR="007570ED" w:rsidRPr="009E703E" w:rsidRDefault="00590AE5" w:rsidP="004767E3">
            <w:pPr>
              <w:widowControl w:val="0"/>
              <w:suppressAutoHyphens/>
              <w:spacing w:line="276" w:lineRule="auto"/>
              <w:jc w:val="center"/>
              <w:rPr>
                <w:sz w:val="16"/>
                <w:szCs w:val="16"/>
              </w:rPr>
            </w:pPr>
            <w:r>
              <w:rPr>
                <w:sz w:val="16"/>
                <w:szCs w:val="16"/>
              </w:rPr>
              <w:t>4</w:t>
            </w:r>
          </w:p>
        </w:tc>
      </w:tr>
    </w:tbl>
    <w:p w14:paraId="23DFEA05" w14:textId="08FAC440" w:rsidR="007570ED" w:rsidRPr="009E703E" w:rsidRDefault="007570ED" w:rsidP="004767E3">
      <w:pPr>
        <w:spacing w:line="276" w:lineRule="auto"/>
        <w:ind w:left="425"/>
        <w:jc w:val="both"/>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6597"/>
        <w:gridCol w:w="1050"/>
        <w:gridCol w:w="1150"/>
        <w:gridCol w:w="648"/>
      </w:tblGrid>
      <w:tr w:rsidR="004767E3" w:rsidRPr="009E703E" w14:paraId="6F472F3B" w14:textId="77777777" w:rsidTr="005B3084">
        <w:tc>
          <w:tcPr>
            <w:tcW w:w="5000" w:type="pct"/>
            <w:gridSpan w:val="5"/>
          </w:tcPr>
          <w:p w14:paraId="45948F38" w14:textId="4C38043D" w:rsidR="005B3084" w:rsidRPr="009E703E" w:rsidRDefault="005B3084" w:rsidP="004767E3">
            <w:pPr>
              <w:widowControl w:val="0"/>
              <w:suppressAutoHyphens/>
              <w:jc w:val="center"/>
              <w:rPr>
                <w:b/>
                <w:bCs/>
                <w:sz w:val="16"/>
                <w:szCs w:val="16"/>
              </w:rPr>
            </w:pPr>
            <w:r w:rsidRPr="009E703E">
              <w:rPr>
                <w:b/>
                <w:bCs/>
                <w:sz w:val="16"/>
                <w:szCs w:val="16"/>
              </w:rPr>
              <w:t>LOTE 2 – EXCLUSIVO ME/EPP/MEI</w:t>
            </w:r>
          </w:p>
        </w:tc>
      </w:tr>
      <w:tr w:rsidR="004767E3" w:rsidRPr="009E703E" w14:paraId="7118A044" w14:textId="77777777" w:rsidTr="005B3084">
        <w:tc>
          <w:tcPr>
            <w:tcW w:w="368" w:type="pct"/>
          </w:tcPr>
          <w:p w14:paraId="23045215" w14:textId="77777777" w:rsidR="007570ED" w:rsidRPr="009E703E" w:rsidRDefault="007570ED" w:rsidP="004767E3">
            <w:pPr>
              <w:widowControl w:val="0"/>
              <w:suppressAutoHyphens/>
              <w:jc w:val="center"/>
              <w:rPr>
                <w:b/>
                <w:bCs/>
                <w:sz w:val="16"/>
                <w:szCs w:val="16"/>
              </w:rPr>
            </w:pPr>
            <w:r w:rsidRPr="009E703E">
              <w:rPr>
                <w:b/>
                <w:bCs/>
                <w:sz w:val="16"/>
                <w:szCs w:val="16"/>
              </w:rPr>
              <w:t>ITEM</w:t>
            </w:r>
          </w:p>
          <w:p w14:paraId="77CDBF6D" w14:textId="77777777" w:rsidR="007570ED" w:rsidRPr="009E703E" w:rsidRDefault="007570ED" w:rsidP="004767E3">
            <w:pPr>
              <w:widowControl w:val="0"/>
              <w:suppressAutoHyphens/>
              <w:jc w:val="center"/>
              <w:rPr>
                <w:b/>
                <w:sz w:val="16"/>
                <w:szCs w:val="16"/>
              </w:rPr>
            </w:pPr>
          </w:p>
        </w:tc>
        <w:tc>
          <w:tcPr>
            <w:tcW w:w="3235" w:type="pct"/>
          </w:tcPr>
          <w:p w14:paraId="2B35A399" w14:textId="77777777" w:rsidR="007570ED" w:rsidRPr="009E703E" w:rsidRDefault="007570ED" w:rsidP="004767E3">
            <w:pPr>
              <w:jc w:val="center"/>
              <w:rPr>
                <w:b/>
                <w:bCs/>
                <w:sz w:val="16"/>
                <w:szCs w:val="16"/>
              </w:rPr>
            </w:pPr>
            <w:r w:rsidRPr="009E703E">
              <w:rPr>
                <w:b/>
                <w:bCs/>
                <w:sz w:val="16"/>
                <w:szCs w:val="16"/>
              </w:rPr>
              <w:t>DESCRIÇÃO/</w:t>
            </w:r>
          </w:p>
          <w:p w14:paraId="43D1E6BE" w14:textId="77777777" w:rsidR="007570ED" w:rsidRPr="009E703E" w:rsidRDefault="007570ED" w:rsidP="004767E3">
            <w:pPr>
              <w:widowControl w:val="0"/>
              <w:suppressAutoHyphens/>
              <w:jc w:val="center"/>
              <w:rPr>
                <w:sz w:val="16"/>
                <w:szCs w:val="16"/>
              </w:rPr>
            </w:pPr>
            <w:r w:rsidRPr="009E703E">
              <w:rPr>
                <w:b/>
                <w:bCs/>
                <w:sz w:val="16"/>
                <w:szCs w:val="16"/>
              </w:rPr>
              <w:t>ESPECIFICAÇÃO</w:t>
            </w:r>
          </w:p>
        </w:tc>
        <w:tc>
          <w:tcPr>
            <w:tcW w:w="515" w:type="pct"/>
          </w:tcPr>
          <w:p w14:paraId="668DEFC5" w14:textId="77777777" w:rsidR="007570ED" w:rsidRPr="009E703E" w:rsidRDefault="007570ED" w:rsidP="004767E3">
            <w:pPr>
              <w:widowControl w:val="0"/>
              <w:suppressAutoHyphens/>
              <w:jc w:val="center"/>
              <w:rPr>
                <w:sz w:val="16"/>
                <w:szCs w:val="16"/>
              </w:rPr>
            </w:pPr>
            <w:r w:rsidRPr="009E703E">
              <w:rPr>
                <w:b/>
                <w:bCs/>
                <w:sz w:val="16"/>
                <w:szCs w:val="16"/>
              </w:rPr>
              <w:t>CÓDIGO SIAG</w:t>
            </w:r>
          </w:p>
        </w:tc>
        <w:tc>
          <w:tcPr>
            <w:tcW w:w="564" w:type="pct"/>
          </w:tcPr>
          <w:p w14:paraId="6E345638" w14:textId="77777777" w:rsidR="007570ED" w:rsidRPr="009E703E" w:rsidRDefault="007570ED" w:rsidP="004767E3">
            <w:pPr>
              <w:widowControl w:val="0"/>
              <w:suppressAutoHyphens/>
              <w:jc w:val="center"/>
              <w:rPr>
                <w:sz w:val="16"/>
                <w:szCs w:val="16"/>
              </w:rPr>
            </w:pPr>
            <w:r w:rsidRPr="009E703E">
              <w:rPr>
                <w:b/>
                <w:bCs/>
                <w:sz w:val="16"/>
                <w:szCs w:val="16"/>
              </w:rPr>
              <w:t>UNIDADE DE MEDIDA</w:t>
            </w:r>
          </w:p>
        </w:tc>
        <w:tc>
          <w:tcPr>
            <w:tcW w:w="319" w:type="pct"/>
          </w:tcPr>
          <w:p w14:paraId="68DC93A2" w14:textId="3F85B116" w:rsidR="007570ED" w:rsidRPr="009E703E" w:rsidRDefault="00906B2A" w:rsidP="004767E3">
            <w:pPr>
              <w:widowControl w:val="0"/>
              <w:suppressAutoHyphens/>
              <w:jc w:val="center"/>
              <w:rPr>
                <w:sz w:val="16"/>
                <w:szCs w:val="16"/>
              </w:rPr>
            </w:pPr>
            <w:r w:rsidRPr="009E703E">
              <w:rPr>
                <w:b/>
                <w:bCs/>
                <w:sz w:val="16"/>
                <w:szCs w:val="16"/>
              </w:rPr>
              <w:t>QTD</w:t>
            </w:r>
          </w:p>
        </w:tc>
      </w:tr>
      <w:tr w:rsidR="004767E3" w:rsidRPr="009E703E" w14:paraId="7044F9EE" w14:textId="77777777" w:rsidTr="005B3084">
        <w:tc>
          <w:tcPr>
            <w:tcW w:w="368" w:type="pct"/>
          </w:tcPr>
          <w:p w14:paraId="58C9388D" w14:textId="77777777" w:rsidR="007570ED" w:rsidRPr="009E703E" w:rsidRDefault="007570ED" w:rsidP="004767E3">
            <w:pPr>
              <w:widowControl w:val="0"/>
              <w:suppressAutoHyphens/>
              <w:spacing w:line="276" w:lineRule="auto"/>
              <w:jc w:val="center"/>
              <w:rPr>
                <w:b/>
                <w:sz w:val="16"/>
                <w:szCs w:val="16"/>
              </w:rPr>
            </w:pPr>
            <w:r w:rsidRPr="009E703E">
              <w:rPr>
                <w:b/>
                <w:sz w:val="16"/>
                <w:szCs w:val="16"/>
              </w:rPr>
              <w:t>1</w:t>
            </w:r>
          </w:p>
        </w:tc>
        <w:tc>
          <w:tcPr>
            <w:tcW w:w="3235" w:type="pct"/>
          </w:tcPr>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6381"/>
            </w:tblGrid>
            <w:tr w:rsidR="004767E3" w:rsidRPr="001306CD" w14:paraId="26B15DBF" w14:textId="77777777" w:rsidTr="001306CD">
              <w:trPr>
                <w:tblCellSpacing w:w="22" w:type="dxa"/>
              </w:trPr>
              <w:tc>
                <w:tcPr>
                  <w:tcW w:w="4200" w:type="pct"/>
                  <w:tcBorders>
                    <w:top w:val="nil"/>
                    <w:left w:val="nil"/>
                    <w:bottom w:val="nil"/>
                    <w:right w:val="nil"/>
                  </w:tcBorders>
                  <w:shd w:val="clear" w:color="auto" w:fill="auto"/>
                  <w:vAlign w:val="center"/>
                  <w:hideMark/>
                </w:tcPr>
                <w:p w14:paraId="1EC92C33" w14:textId="26677A72" w:rsidR="00906B2A" w:rsidRPr="001306CD" w:rsidRDefault="001306CD" w:rsidP="001306CD">
                  <w:pPr>
                    <w:jc w:val="both"/>
                    <w:rPr>
                      <w:sz w:val="16"/>
                      <w:szCs w:val="16"/>
                    </w:rPr>
                  </w:pPr>
                  <w:r w:rsidRPr="001306CD">
                    <w:rPr>
                      <w:sz w:val="16"/>
                      <w:szCs w:val="16"/>
                    </w:rPr>
                    <w:t xml:space="preserve">COMPUTADOR TIPO I - CONFIGURAÇÃO BÁSICA, MINIDESKTOP, COMPLETO: CPU: POSSUIR NO MÍNIMO 04 (QUATRO) NÚCLEOS; 04 (QUATRO) THREADS; POSSUIR NO MÍNIMO FREQUÊNCIA DE RELÓGIO REAL DE 3.1 GHZ A 3.7 GHZ; POSSUIR MEMÓRIA CACHE MÍNIMO DE 6MB. MEMÓRIA: MÓDULOS DE MEMÓRIA RAM TIPO DDR4 COM BARRAMENTO DE NO MÍNIMO 2.666 MHZ; POSSUIR 8GB DE MEMÓRIA RAM INSTALADA; SLOTS DISPONÍVEIS APÓS CONFIGURAÇÃO OFERTADA: 1. UNIDADES DE ARMAZENAMENTO: POSSUIR 1 (UMA) UNIDADE DE DISCO RÍGIDO INTERNO AO GABINETE DE 2.5"; DISCO RÍGIDO PADRÃO SATAIII, COM CAPACIDADE MÍNIMA DE ARMAZENAMENTO DE 500GB E TAXA DE TRANSFERÊNCIA DE 6GB/S; VELOCIDADE </w:t>
                  </w:r>
                  <w:r w:rsidRPr="001306CD">
                    <w:rPr>
                      <w:sz w:val="16"/>
                      <w:szCs w:val="16"/>
                    </w:rPr>
                    <w:lastRenderedPageBreak/>
                    <w:t xml:space="preserve">DE ROTAÇÃO DE 7.200 RPM; POSSUIR 1 (UMA) UNIDADE DE ESTADO SÓLIDO (SSD) DE NO MÍNIMO 256GB NO PADRÃO NVME. REDES: CABEADA: REDE RJ45 ONBOARD GIGAETHERNET (1000/100/10); WIRELESS: PLACA PCI-X OU M2 COM TECNOLOGIA 802.11 B/G/N/AC, DUAL BAND, BLUETOOTH V4.0, DEVE SER FORNECIDA E HOMOLOGADA PELO MESMO FABRICANTE DO MODELO DE COMPUTADOR OFERTADO. INTERFACES USB: POSSUIR NO MÍNIMO, 06 PORTAS USB; SENDO NO MÍNIMO 03 (TRÊS) NA VERSÃO 3.1, NÃO SERÃO ACEITOS QUAISQUER TIPOS DE ADAPTADORES OU EXTENSORES DE PORTAS. VÍDEO: TIPO: ON BOARD, INTEGRADO À PLACA MÃE OU PROCESSADOR. MEMÓRIA: 1GB COMPARTILHADA DA MEMÓRIA RAM; RESOLUÇÃO SUPORTADA: 1920X1080 PARA CADA MONITOR, SENDO QUE DEVE POSSUIR SUPORTE PARA ATÉ 3 TELAS. TECNOLOGIAS SUPORTADAS: DX12 CONECTORES DE SAÍDA: NO MÍNIMO UM DISPLAYPORT E UM VGA (OBRIGATÓRIO), PODENDO TER MAIS CONEXÕES, NÃO SENDO PERMITIDO A AUSÊNCIA DE DISPLAYPORT E VGA. ÁUDIO: CONECTORES DE SAÍDA: UMA SAÍDA P2 3,5MM NA TRASEIRA E/OU UMA SAÍDA IDÊNTICA NA PARTE FRONTAL; CONECTORES DE ENTRADA: UMA ENTRADA P2 3,5MM DE ÁUDIO E MICROFONE NA TRASEIRA E/OU UMA IDÊNTICA NA PARTE FRONTAL, PODENDO SER SAÍDA COMBO PARA HEADSET COM UM ÚNICO CONECTOR 3,5MM. BIOS: DESENVOLVIDA PELO MESMO FABRICANTE DO MICROCOMPUTADOR EM FLASH ROM OU COM DIREITO DE COPYRIGHT, EM CONFORMIDADE COM A ESPECIFICAÇÃO UEFI 2.6 (HTTP://WWW.UEFI.ORG/SPECIFICATIONS), OU SUPERIOR, E CAPTURÁVEIS POR APLICAÇÕES DO TIPO UCM (USER CENTRIC MANAGEMENT); PARA COMPROVAÇÃO TÉCNICA QUE O BIOS ATENDE E ESTÁ EM CONFORMIDADE COM AS ESPECIFICAÇÕES EXIGIDAS NA UEFI VERSÃO 2.6, OU SUPERIOR, PODERÁ SER COMPROVADO ATRAVÉS CONSULTA AO SITE OFICIAL: HTTP://WWW.UEFI.ORG/MEMBERS, ONDE O FABRICANTE DO MICROCOMPUTADOR OFERTADO DEVERÁ CONSTAR COMO "PROMOTER"; OU; CASO O FABRICANTE CONSTE COMO "CONTRIBUTOR" OU "ADOPTER" DEVERÁ SER APRESENTADO COMPROVAÇÃO TÉCNICA, ATRAVÉS DE APRESENTAÇÃO DE MANUAL DE DESENVOLVIMENTO DO BIOS, OU GUIA IMPLEMENTAÇÃO DO BIOS, ONDE O FABRICANTE COMPROVE E/OU RELACIONE, PARA O MODELO DE MICROCOMPUTADOR OFERTADO E SUA BIOS CONFIGURADA, QUE POSSUEM COMPATIBILIDADE DE ACORDO ESPECIFICAÇÕES PUBLICADAS (HTTP://WWW.UEFI.ORG/SPECIFICATIONS) DE ACORDO COM A VERSÃO DA UEFI EXIGIDA;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OU DISQUETE NA CONSOLE DE ADMINISTRAÇÃO, MESMO COM O MICROCOMPUTADOR DESLIGADO; DEVERÁ POSSUIR A CAPACIDADE DE SER GERENCIADA MESMO QUANDO ESTIVER FORA DA REDE CORPORATIVA, CONECTADA NA INTERNET E USANDO NAT; DEVERÁ SUPORTAR AUTENTICAÇÃO IEEE 802.1X NA INTERFACE DE REDE INTEGRADA PARA AUTENTICAÇÃO NA REDE CORPORATIVA, MESMO SEM QUE O SISTEMA OPERACIONAL TENHA SIDO INICIALIZADO; AS CONFIGURAÇÕES DAS FUNCIONALIDADES DE GERENCIAMENTO PRESENTES NA PLACA MÃE DEVERÃO 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 PLACA MÃE: FABRICANTE: DO MESMO FABRICANTE DO COMPUTADOR; OU TER OS DIREITOS DE COPYRIGHT DESTA, NÃO SENDO ACEITO SOLUÇÕES EM REGIME DE OEM MATERIAL: LIVRE DE CHUMBO; SENSORES: TEMPERATURA DO CHASSI, DO </w:t>
                  </w:r>
                  <w:r w:rsidRPr="001306CD">
                    <w:rPr>
                      <w:sz w:val="16"/>
                      <w:szCs w:val="16"/>
                    </w:rPr>
                    <w:lastRenderedPageBreak/>
                    <w:t>PROCESSADOR E VELOCIDADE DO COOLER DE CPU, PODENDO O SENSOR DE TEMPERATURA DO PROCESSADOR ESTAR NO MESMO; INTERFACES SATA: MÍNIMO UMA SATAIII; PADRÕES SUPORTADOS: ACPI 4.0 OU SUPERIOR E PCI 3.0 MÍNIMO; CHIP DE SEGURANÇA: TPM2.0 ONBOARD COM SOFTWARE PARA A IMPLEMENTAÇÃO DOS RECURSOS. GABINETE: FORMATO/DIMENSÕES: DM (DESKTOP MINI) / 1500CM3; COM TOLERÂNCIA DE 10% PARA MAIS. COR: PINTURA EPÓXI PREDOMINANTEMENTE PRETO OU GRAFITE; MANUTENÇÃO: NÃO DEVE REQUERER FERRAMENTAS PARA A ABERTURA DO GABINETE, NEM PARA AFIXAÇÃO/REMOÇÃO DE DISCO RÍGIDO, UNIDADE ÓTICA E PLACAS DE EXPANSÃO DO TIPO PCI. INTERFACES: FRONTAL: LEDS INDICATIVOS DE POWER, ATIVIDADE DE HD + 2 PORTAS USB 3.0 + CONECTORES DE ÁUDIO. ALTO FALANTE: NO MÍNIMO 1,5W RMS INTEGRADO AO GABINETE, SENDO ESTE DESATIVADO AUTOMATICAMENTE AO SER PLUGADO QUALQUER EQUIPAMENTO NAS SAÍDAS DE ÁUDIO. DEVE VIR COM SUPORTE PADRÃO VESA100 OU OUTRO QUE POSSIBILITE A AFIXAÇÃO DO GABINETE NA PARTE TRASEIRA DO MONITOR. FONTE: PADRÃO: FONTE EXTERNA COM PLUG PADRÃO NBR14136, SEM USO DE ADAPTADORES. DE MESMO FABRICANTE DO COMPUTADOR. POTÊNCIA: MÁXIMO DE 100 WATTS; TENSÃO DE ENTRADA: AC 110/240V, 50 A 60HZ, COM SELEÇÃO AUTOMÁTICA. TECLADO E MOUSE: PADRÃO TECLADO: ABNT 102/104 TECLAS, PADRÃO ESTENDIDO; PADRÃO MOUSE: ÓPTICO, SCROLL, COM 3 BOTÕES; RESOLUÇÃO MOUSE: 800DPI INTERFACES: USB EM AMBOS. MONITOR: TIPO: LED OU SUPERIOR (WVA, IPS, ETC); TAMANHO NOMINAL: 21,5 POLEGADAS; RESOLUÇÃO SUPORTADA: 1920X1080; QUANTIDADE DE CORES: 16 MILHÕES; CONECTORES DE ENTRADA: DISPLAY PORT E VGA MÍNIMOS, PODE HAVER OUTRAS DESDE QUE DP E VGA ESTEJAM PRESENTES; CABOS DE VÍDEO DISPLAYPORT COM NO MÁXIMO 1 METRO DE COMPRIMENTO, VISTO QUE HÁ A INTENÇÃO DE FIXA-LOS ATRÁS DO MONITOR, OU MONITOR QUE POSSIBILITE A CONEXÃO SEM NECESSIDADE DE CABOS ENTRE GABINETE E MONITOR; TEMPO DE RESPOSTA MÁXIMO: 8MS; RELAÇÃO DE CONTRASTE:1000:1 ESTÁTICO; BRILHO: 250CD/M2; COR: PREDOMINANTEMENTE PRETO OU GRAFITE; ÂNGULO DE VISÃO: 170º HORIZONTAL E 160º VERTICAL; MENU OSD: AUTO AJUSTE, INTENSIDADE DE COR, BRILHO, CONTRASTE; FONTE DE ALIMENTAÇÃO: INTEGRADA AO MONITOR AC 100 - 240V, 50 - 60HZ, SELEÇÃO AUTOMÁTICA; AJUSTE DE ALTURA E ROTAÇÃO: 10CM E 90 GRAUS; CERTIFICAÇÕES: TCO, EPA ENERGY STAR; POSSUIR HUB USB3.0 COM DUAS PORTAS 3.0; FABRICANTE: MESMO DO COMPUTADOR. SOFTWARE: SISTEMA OPERACIONAL: WINDOWS 10 PRO 64BITS; DRIVERS: DISPONIBILIDADE DOS DRIVER PARA A CONFIGURAÇÃO DA MÁQUINA EM SITE OFICIAL DO FABRICANTE, SEM RESTRIÇÃO DE ACESSO. UTILITÁRIOS: APENAS UTILITÁRIOS DE DRIVERS. GARANTIA: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LOCALIDADE: COORDENADORIA DE TECNOLOGIA DE INFORMAÇÃO; RESTRIÇÕES: UNIDADES DE ARMAZENAMENTO (SSDS E HDDS) QUANDO DEFEITUOSOS E SUBSTITUÍDOS NÃO SERÃO RETIRADOS DAS DEPENDÊNCIAS DESTA COORDENADORIA POR MEDIDA DE SEGURANÇA E SIGILO DAS INFORMAÇÕES, ALÉM DE INTENÇÃO FUTURA DA RECUPERAÇÃO DOS DADOS CONTIDOS POR EMPRESAS ESPECIALIZADAS; DEMAIS CONDIÇÕES: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DOCUMENTAÇÃO BÁSICA: DEVERÁ SER ENTREGUE JUNTO AOS EQUIPAMENTOS, EM PORTUGUÊS, DOCUMENTO COM ORIENTAÇÕES SOBRE CONFIGURAÇÃO E UTILIZAÇÃO DOS MESMOS, CONTANDO TODAS AS RESSALVAS QUE INFLUENCIEM NA GARANTIA. DOCUMENTAÇÃO TÉCNICA: UM MANUAL TÉCNICO POR CONTRATO EM FORMATO FÍSICO E DIGITAL, CONTENDO AS INFORMAÇÕES SOBRE OS PRODUTOS COM INSTRUÇÕES COM IMAGENS ILUSTRATIVAS PARA ORIENTAÇÕES TÉCNICAS DE COMO REMOVER E RECOLOCAR PEÇAS EXTERNAS E INTERNAS DE MODO CORRETO NO EQUIPAMENTO. COMPLIANCES: ISO 14001; IEC60950; IEC61000; TI VERDE, DEVE ATENDER AS DIRETIVAS EPAT E ROHS; SISTEMA DE LOGÍSTICA REVERSA EM CONFORMIDADE COM A GREENELETRON; REFRIGERAÇÃO; NÍVEL DE RUÍDO, DEVE ATENDER A NBR 10152 OU ISO7779/9296 COMPROVADO ATRAVÉS DE RELATÓRIO DE CONFORMIDADE; CONDIÇÃO DE NOVO: DEVE SER NOVO, DE PRIMEIRO USO, SEM QUAISQUER RESQUÍCIOS DE USO ANTERIOR, ESTAR EM LINHA DE PRODUÇÃO NA DATA DA LICITAÇÃO, BEM COMO NA DATA DE ASSINATURA DO CONTRATO JUNTO A ENTIDADE CONTRATANTE, ESPECIALMENTE QUANTO A: CHIPSETS, CPUS, HDDS E SSDS, MEMÓRIA RAM E MONITOR. ESTAR EM LINHA DE PRODUÇÃO NA DATA DA ASSINATURA DO CONTRATO</w:t>
                  </w:r>
                </w:p>
              </w:tc>
            </w:tr>
            <w:tr w:rsidR="004767E3" w:rsidRPr="001306CD" w14:paraId="53950472" w14:textId="77777777" w:rsidTr="001306CD">
              <w:trPr>
                <w:tblCellSpacing w:w="22" w:type="dxa"/>
              </w:trPr>
              <w:tc>
                <w:tcPr>
                  <w:tcW w:w="8750" w:type="dxa"/>
                  <w:vAlign w:val="center"/>
                  <w:hideMark/>
                </w:tcPr>
                <w:p w14:paraId="7D662B38" w14:textId="77777777" w:rsidR="00906B2A" w:rsidRPr="001306CD" w:rsidRDefault="00906B2A" w:rsidP="001306CD">
                  <w:pPr>
                    <w:rPr>
                      <w:sz w:val="16"/>
                      <w:szCs w:val="16"/>
                    </w:rPr>
                  </w:pPr>
                </w:p>
              </w:tc>
            </w:tr>
          </w:tbl>
          <w:p w14:paraId="3A8B7022" w14:textId="77777777" w:rsidR="007570ED" w:rsidRPr="009E703E" w:rsidRDefault="007570ED" w:rsidP="004767E3">
            <w:pPr>
              <w:widowControl w:val="0"/>
              <w:suppressAutoHyphens/>
              <w:spacing w:line="276" w:lineRule="auto"/>
              <w:rPr>
                <w:sz w:val="16"/>
                <w:szCs w:val="16"/>
              </w:rPr>
            </w:pPr>
          </w:p>
        </w:tc>
        <w:tc>
          <w:tcPr>
            <w:tcW w:w="515" w:type="pct"/>
          </w:tcPr>
          <w:p w14:paraId="1259AC4F" w14:textId="7CCC37B8" w:rsidR="007570ED" w:rsidRPr="009E703E" w:rsidRDefault="004D5784" w:rsidP="004767E3">
            <w:pPr>
              <w:rPr>
                <w:sz w:val="16"/>
                <w:szCs w:val="16"/>
              </w:rPr>
            </w:pPr>
            <w:r w:rsidRPr="001306CD">
              <w:rPr>
                <w:sz w:val="16"/>
                <w:szCs w:val="16"/>
              </w:rPr>
              <w:lastRenderedPageBreak/>
              <w:t>1093889</w:t>
            </w:r>
          </w:p>
        </w:tc>
        <w:tc>
          <w:tcPr>
            <w:tcW w:w="564" w:type="pct"/>
          </w:tcPr>
          <w:p w14:paraId="15341204" w14:textId="5598D5F5" w:rsidR="007570ED" w:rsidRPr="009E703E" w:rsidRDefault="00906B2A" w:rsidP="004767E3">
            <w:pPr>
              <w:widowControl w:val="0"/>
              <w:suppressAutoHyphens/>
              <w:spacing w:line="276" w:lineRule="auto"/>
              <w:rPr>
                <w:sz w:val="16"/>
                <w:szCs w:val="16"/>
              </w:rPr>
            </w:pPr>
            <w:r w:rsidRPr="009E703E">
              <w:rPr>
                <w:sz w:val="16"/>
                <w:szCs w:val="16"/>
              </w:rPr>
              <w:t>UN</w:t>
            </w:r>
          </w:p>
        </w:tc>
        <w:tc>
          <w:tcPr>
            <w:tcW w:w="319" w:type="pct"/>
          </w:tcPr>
          <w:p w14:paraId="09A3E997" w14:textId="35EF65AF" w:rsidR="007570ED" w:rsidRPr="009E703E" w:rsidRDefault="00982D2D" w:rsidP="004767E3">
            <w:pPr>
              <w:widowControl w:val="0"/>
              <w:suppressAutoHyphens/>
              <w:spacing w:line="276" w:lineRule="auto"/>
              <w:rPr>
                <w:sz w:val="16"/>
                <w:szCs w:val="16"/>
              </w:rPr>
            </w:pPr>
            <w:r w:rsidRPr="009E703E">
              <w:rPr>
                <w:sz w:val="16"/>
                <w:szCs w:val="16"/>
              </w:rPr>
              <w:t>1</w:t>
            </w:r>
            <w:r w:rsidR="003A4F41" w:rsidRPr="009E703E">
              <w:rPr>
                <w:sz w:val="16"/>
                <w:szCs w:val="16"/>
              </w:rPr>
              <w:t>2</w:t>
            </w:r>
          </w:p>
        </w:tc>
      </w:tr>
    </w:tbl>
    <w:p w14:paraId="3284A942" w14:textId="77777777" w:rsidR="007570ED" w:rsidRPr="009E703E" w:rsidRDefault="007570ED" w:rsidP="004767E3">
      <w:pPr>
        <w:spacing w:line="276" w:lineRule="auto"/>
        <w:ind w:left="425"/>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6860"/>
        <w:gridCol w:w="991"/>
        <w:gridCol w:w="991"/>
        <w:gridCol w:w="563"/>
      </w:tblGrid>
      <w:tr w:rsidR="004767E3" w:rsidRPr="009E703E" w14:paraId="4B18902B" w14:textId="77777777" w:rsidTr="009C60B2">
        <w:tc>
          <w:tcPr>
            <w:tcW w:w="5000" w:type="pct"/>
            <w:gridSpan w:val="5"/>
          </w:tcPr>
          <w:p w14:paraId="53FA799E" w14:textId="577428AF" w:rsidR="005B3084" w:rsidRPr="009E703E" w:rsidRDefault="005B3084" w:rsidP="004767E3">
            <w:pPr>
              <w:widowControl w:val="0"/>
              <w:suppressAutoHyphens/>
              <w:jc w:val="center"/>
              <w:rPr>
                <w:b/>
                <w:bCs/>
                <w:sz w:val="16"/>
                <w:szCs w:val="16"/>
              </w:rPr>
            </w:pPr>
            <w:r w:rsidRPr="009E703E">
              <w:rPr>
                <w:b/>
                <w:bCs/>
                <w:sz w:val="16"/>
                <w:szCs w:val="16"/>
              </w:rPr>
              <w:t>LOTE 3 – EXCLUSIVO ME/EPP/MEI</w:t>
            </w:r>
          </w:p>
        </w:tc>
      </w:tr>
      <w:tr w:rsidR="004767E3" w:rsidRPr="009E703E" w14:paraId="71D11994" w14:textId="77777777" w:rsidTr="009C60B2">
        <w:tc>
          <w:tcPr>
            <w:tcW w:w="388" w:type="pct"/>
          </w:tcPr>
          <w:p w14:paraId="3B1EFCAD" w14:textId="77777777" w:rsidR="00906B2A" w:rsidRPr="009E703E" w:rsidRDefault="00906B2A" w:rsidP="004767E3">
            <w:pPr>
              <w:widowControl w:val="0"/>
              <w:suppressAutoHyphens/>
              <w:jc w:val="center"/>
              <w:rPr>
                <w:b/>
                <w:bCs/>
                <w:sz w:val="16"/>
                <w:szCs w:val="16"/>
              </w:rPr>
            </w:pPr>
            <w:r w:rsidRPr="009E703E">
              <w:rPr>
                <w:b/>
                <w:bCs/>
                <w:sz w:val="16"/>
                <w:szCs w:val="16"/>
              </w:rPr>
              <w:t>ITEM</w:t>
            </w:r>
          </w:p>
          <w:p w14:paraId="2ED051CA" w14:textId="77777777" w:rsidR="00906B2A" w:rsidRPr="009E703E" w:rsidRDefault="00906B2A" w:rsidP="004767E3">
            <w:pPr>
              <w:widowControl w:val="0"/>
              <w:suppressAutoHyphens/>
              <w:jc w:val="center"/>
              <w:rPr>
                <w:b/>
                <w:sz w:val="16"/>
                <w:szCs w:val="16"/>
              </w:rPr>
            </w:pPr>
          </w:p>
        </w:tc>
        <w:tc>
          <w:tcPr>
            <w:tcW w:w="3364" w:type="pct"/>
          </w:tcPr>
          <w:p w14:paraId="08DE7D2A" w14:textId="77777777" w:rsidR="00906B2A" w:rsidRPr="009E703E" w:rsidRDefault="00906B2A" w:rsidP="004767E3">
            <w:pPr>
              <w:jc w:val="center"/>
              <w:rPr>
                <w:b/>
                <w:bCs/>
                <w:sz w:val="16"/>
                <w:szCs w:val="16"/>
              </w:rPr>
            </w:pPr>
            <w:r w:rsidRPr="009E703E">
              <w:rPr>
                <w:b/>
                <w:bCs/>
                <w:sz w:val="16"/>
                <w:szCs w:val="16"/>
              </w:rPr>
              <w:t>DESCRIÇÃO/</w:t>
            </w:r>
          </w:p>
          <w:p w14:paraId="5A74725F" w14:textId="77777777" w:rsidR="00906B2A" w:rsidRPr="009E703E" w:rsidRDefault="00906B2A" w:rsidP="004767E3">
            <w:pPr>
              <w:widowControl w:val="0"/>
              <w:suppressAutoHyphens/>
              <w:jc w:val="center"/>
              <w:rPr>
                <w:sz w:val="16"/>
                <w:szCs w:val="16"/>
              </w:rPr>
            </w:pPr>
            <w:r w:rsidRPr="009E703E">
              <w:rPr>
                <w:b/>
                <w:bCs/>
                <w:sz w:val="16"/>
                <w:szCs w:val="16"/>
              </w:rPr>
              <w:t>ESPECIFICAÇÃO</w:t>
            </w:r>
          </w:p>
        </w:tc>
        <w:tc>
          <w:tcPr>
            <w:tcW w:w="486" w:type="pct"/>
          </w:tcPr>
          <w:p w14:paraId="4054969B" w14:textId="77777777" w:rsidR="00906B2A" w:rsidRPr="009E703E" w:rsidRDefault="00906B2A" w:rsidP="004767E3">
            <w:pPr>
              <w:widowControl w:val="0"/>
              <w:suppressAutoHyphens/>
              <w:jc w:val="center"/>
              <w:rPr>
                <w:sz w:val="16"/>
                <w:szCs w:val="16"/>
              </w:rPr>
            </w:pPr>
            <w:r w:rsidRPr="009E703E">
              <w:rPr>
                <w:b/>
                <w:bCs/>
                <w:sz w:val="16"/>
                <w:szCs w:val="16"/>
              </w:rPr>
              <w:t>CÓDIGO SIAG</w:t>
            </w:r>
          </w:p>
        </w:tc>
        <w:tc>
          <w:tcPr>
            <w:tcW w:w="486" w:type="pct"/>
          </w:tcPr>
          <w:p w14:paraId="082287F6" w14:textId="77777777" w:rsidR="00906B2A" w:rsidRPr="009E703E" w:rsidRDefault="00906B2A" w:rsidP="004767E3">
            <w:pPr>
              <w:widowControl w:val="0"/>
              <w:suppressAutoHyphens/>
              <w:jc w:val="center"/>
              <w:rPr>
                <w:sz w:val="16"/>
                <w:szCs w:val="16"/>
              </w:rPr>
            </w:pPr>
            <w:r w:rsidRPr="009E703E">
              <w:rPr>
                <w:b/>
                <w:bCs/>
                <w:sz w:val="16"/>
                <w:szCs w:val="16"/>
              </w:rPr>
              <w:t>UNIDADE DE MEDIDA</w:t>
            </w:r>
          </w:p>
        </w:tc>
        <w:tc>
          <w:tcPr>
            <w:tcW w:w="276" w:type="pct"/>
          </w:tcPr>
          <w:p w14:paraId="2FC69F11" w14:textId="77777777" w:rsidR="00906B2A" w:rsidRPr="009E703E" w:rsidRDefault="00906B2A" w:rsidP="004767E3">
            <w:pPr>
              <w:widowControl w:val="0"/>
              <w:suppressAutoHyphens/>
              <w:jc w:val="center"/>
              <w:rPr>
                <w:sz w:val="16"/>
                <w:szCs w:val="16"/>
              </w:rPr>
            </w:pPr>
            <w:r w:rsidRPr="009E703E">
              <w:rPr>
                <w:b/>
                <w:bCs/>
                <w:sz w:val="16"/>
                <w:szCs w:val="16"/>
              </w:rPr>
              <w:t>QTD</w:t>
            </w:r>
          </w:p>
        </w:tc>
      </w:tr>
      <w:tr w:rsidR="004767E3" w:rsidRPr="009E703E" w14:paraId="0B7A0E24" w14:textId="77777777" w:rsidTr="006B0618">
        <w:tc>
          <w:tcPr>
            <w:tcW w:w="388" w:type="pct"/>
          </w:tcPr>
          <w:p w14:paraId="7DCF2AC3" w14:textId="77777777" w:rsidR="00906B2A" w:rsidRPr="009E703E" w:rsidRDefault="00906B2A" w:rsidP="004767E3">
            <w:pPr>
              <w:widowControl w:val="0"/>
              <w:suppressAutoHyphens/>
              <w:spacing w:line="276" w:lineRule="auto"/>
              <w:jc w:val="center"/>
              <w:rPr>
                <w:b/>
                <w:sz w:val="16"/>
                <w:szCs w:val="16"/>
              </w:rPr>
            </w:pPr>
            <w:r w:rsidRPr="009E703E">
              <w:rPr>
                <w:b/>
                <w:sz w:val="16"/>
                <w:szCs w:val="16"/>
              </w:rPr>
              <w:t>1</w:t>
            </w:r>
          </w:p>
        </w:tc>
        <w:tc>
          <w:tcPr>
            <w:tcW w:w="3364" w:type="pct"/>
            <w:shd w:val="clear" w:color="auto" w:fill="auto"/>
          </w:tcPr>
          <w:p w14:paraId="3240FA06" w14:textId="373591DB" w:rsidR="00906B2A" w:rsidRPr="009E703E" w:rsidRDefault="006B0618" w:rsidP="004767E3">
            <w:pPr>
              <w:jc w:val="both"/>
              <w:rPr>
                <w:sz w:val="16"/>
                <w:szCs w:val="16"/>
              </w:rPr>
            </w:pPr>
            <w:r w:rsidRPr="009E703E">
              <w:rPr>
                <w:sz w:val="16"/>
                <w:szCs w:val="16"/>
              </w:rPr>
              <w:t xml:space="preserve">NOTEBOOK TIPO I (PERFIL PADRÃO) - ESPECIFICAÇÕES TÉCNICAS MÍNIMAS: PLACA PRINCIPAL: POSSUIR INTERFACE DE DISCO RÍGIDO PADRÃO SATA II OU SUPERIOR; SATA/PCIE M.2; CHIP DE SEGURANÇA TPM (TRUSTED PLATFORM MODULE) VERSÃO 2.0, INTEGRADO A PLACA PRINCIPAL; ATUALIZAÇÃO DA BIOS (INCLUSIVE REMOTAMENTE), POR MEIO DE INTERFACE GRÁFICA ATRAVÉS DE UTILITÁRIO PRÓPRIO DO FABRICANTE; FABRICAÇÃO PRÓPRIA E EXCLUSIVA DO MODELO OFERTADO, NÃO SENDO ACEITO NENHUM TIPO DE PERSONALIZAÇÃO; PROCESSADOR: POSSUIR NO MÍNIMO 04 (QUATRO) NÚCLEOS FÍSICOS; POSSUIR MEMÓRIA CACHE DE NO MÍNIMO 8 MB; POSSUIR NO MÍNIMO FREQUÊNCIA DE RELÓGIO REAL DE 2.5 GHZ. SUPORTAR TECNOLOGIA TURBO BOOST OU TURBO CORE; DEVE POSSUIR PERFORMANCE MÍNIMA DE 8.000 (OITO MIL) PONTOS, NO PERFORMANCE TEST DA PASSMARK®. PARA EFEITO DE COMPROVAÇÃO DE DESEMPENHO SERÁ ACEITO SOMENTE OS RESULTADOS DE BENCHMARK DISPONÍVEIS EM: HTTP://WWW.CPUBENCHMARK.NET/CPULIST.PHP O PROCESSADOR DEVERÁ SER DE ÚLTIMA OU PENÚLTIMA GERAÇÃO. MEMÓRIA: 8GB DDR4 2133MHZ INSTALADA; EXPANSÍVEL A NO MÍNIMO 16GB 2133MHZ; BIOS: BIOS DO MESMO FABRICANTE DO NOTEBOOK OU TER OS DIREITOS DE COPYRIGHT DESTA BIOS, NÃO SENDO ACEITO SOLUÇÕES EM REGIME DE OEM; INTERFACES E DISPOSITIVOS INTEGRADOS À PLACA PRINCIPAL: POSSUIR NO MÍNIMO TRÊS INTERFACES USB, SENDO NO MÍNIMO DUAS PORTAS NA VERSÃO 3.0 OU SUPERIOR; POSSUIR UM CONECTOR HDMI; INTERFACE DE SOM PADRÃO HIGH DEFINITION AUDIO COM CONECTOR PARA MICROFONE E FONE DE OUVIDO; POSSUIR INTERFACE DE REDE INTEGRADA À PLACA PRINCIPAL COM VELOCIDADE GIGABIT ETHERNET, AUTOSENSE, FULL-DUPLEX, COM CONECTOR RJ-45. NÃO SERÃO PERMITIDOS ADAPTADORES; CONTROLADORA DE REDE WIRELESS INTEGRADA AO EQUIPAMENTO DUAL BAND COM SUPORTE A IEEE 802.11 B/G/N. NÃO SERÃO PERMITIDOS ADAPTADORES; INTERFACE BLUETOOTH 4.0, INTEGRADO AO EQUIPAMENTO. NÃO SERÃO PERMITIDOS ADAPTADORES; UNIDADES DE ARMAZENAMENTO: POSSUIR 01 (UMA) UNIDADE DE ARMAZENAMENTO EM ESTADO SÓLIDO (SSD) DE NO MÍNIMO 256GB, COM TAXA DE LEITURA DE NO MÍNIMO 500MB/S E GRAVAÇÃO DE NO MÍNIMO 500MB/S; DISPLAY LCD: TELA PLANA WIDESCREEN COM TECNOLOGIA DE RETROILUMINAÇÃO POR LED COM ÁREA MÍNIMA DE 14 POLEGADAS E MÁXIMA DE 15 POLEGADAS; CONTROLE DE BRILHO; CAPACIDADE DE VISUALIZAÇÃO SIMULTÂNEA DAS IMAGENS NA TELA E EM UM MONITOR EXTERNO; SUPORTAR RESOLUÇÃO DE 1920X1080; TRATAMENTO ANTI REFLEXIVO; TECLADO E INTEGRADOS: TECLADO NO PADRÃO ABNT II: O EQUIPAMENTO DEVERÁ FUNCIONAR CORRETAMENTE QUANDO O SISTEMA OPERACIONAL ESTIVER CONFIGURADO PARA O TECLADO ABNT II, IDIOMA PORTUGUÊS PT-BR; PRESENÇA DE DOZE TECLAS DE FUNÇÕES SITUADAS NA PORÇÃO SUPERIOR DO TECLADO; A IMPRESSÃO SOBRE AS TECLAS DEVERÃO SER DO TIPO PERMANENTE, NÃO APRESENTANDO DESGASTE POR ABRASÃO OU USO PROLONGADO; TECLADO RESISTENTE A DERRAMAMENTOS DE LÍQUIDOS; DISPOSITIVO APONTADOR DO TIPO TOUCH PAD COM DOIS BOTÕES ALÉM DE FUNÇÃO DE ROLAGEM, COM SUPORTE A MOVIMENTOS MÚLTIPLOS (MULTI-TOUCH); GABINETE: BOTÃO LIGA/DESLIGA TENDO A POSSIBILIDADE DE SER DESLIGADO POR SOFTWARE MANTENDO PRESSIONADO O BOTÃO, O QUAL DEVE POSSUIR DISPOSITIVO DE PROTEÇÃO PARA PREVENIR O DESLIGAMENTO ACIDENTAL; SOM ESTÉREO INTEGRADO NO GABINETE, SENDO ACEITA SOLUÇÃO ATRAVÉS DE COMBINAÇÃO DE TECLAS; MICROFONE INTEGRADO AO GABINETE; ENTRADA UNIVERSAL, INTEGRADA AO GABINETE, PARA TRAVA (CABO) DE SEGURANÇA; CÂMERA INTEGRADA COM RESOLUÇÃO MÍNIMO 720P EM ALTA DEFINIÇÃO (HD); DEVE POSSUIR LEITOR DE CARTÃO DO TIPO SD OU MICRO SD; DEVE PESAR NO MÁXIMO 1,8 KG; ALIMENTAÇÃO ELÉTRICA: BATERIA DE ÍON DE LÍTIO (LITHIUM-ION) DE TRÊS CÉLULAS, DEVE GARANTIR O FUNCIONAMENTO DO EQUIPAMENTO POR PELO MENOS 150 MINUTOS EM CONDIÇÕES NORMAIS DE USO, COM A TELA EM BRILHO MÉDIO; FONTE BIVOLT AUTOMÁTICA 110/220 VAC - 50/60 HZ; CABOS DE ENERGIA DEVEM SER PADRÃO NBR 14136; DEVERÁ SER FORNECIDO ADAPTADOR CERTIFICADO QUE PERMITA CONEXÃO EM TOMADAS PADRÃO NEMA 5-15R O EQUIPAMENTO OFERTADO DEVERÁ SER COMPATÍVEL COM O PADRÃO ENERGY STAR, ESSA CERTIFICAÇÃO DEVE SER COMPROVADA ATRAVÉS DA LISTAGEM DO EQUIPAMENTO NO SITE DA ENERGY STAR (WWW.ENERGYSTAR.GOV);; SISTEMA OPERACIONAL: SISTEMA OPERACIONAL WINDOWS 10 64 BITS PROFESSIONAL OEM EM PORTUGUÊS; O EQUIPAMENTO OFERTADO DEVERÁ POSSUIR COMPATIBILIDADE HCL COM WINDOWS 10; GARANTIA: TIPO: ON 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RESTRIÇÕES: UNIDADES DE ARMAZENAMENTO (SSDS E HDDS) QUANDO DEFEITUOSOS E SUBSTITUÍDOS NÃO SERÃO RETIRADOS DAS DEPENDÊNCIAS DO CONTRATANTE POR </w:t>
            </w:r>
            <w:r w:rsidRPr="009E703E">
              <w:rPr>
                <w:sz w:val="16"/>
                <w:szCs w:val="16"/>
              </w:rPr>
              <w:lastRenderedPageBreak/>
              <w:t>MEDIDA DE SEGURANÇA E SIGILO DAS INFORMAÇÕES, ALÉM DE INTENÇÃO FUTURA DA RECUPERAÇÃO DOS DADOS CONTIDOS POR EMPRESAS ESPECIALIZADAS; DEMAIS CONDIÇÕES: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DOCUMENTAÇÃO BÁSICA: DEVERÁ SER ENTREGUE JUNTO AOS EQUIPAMENTOS, EM PORTUGUÊS, DOCUMENTO COM ORIENTAÇÕES SOBRE CONFIGURAÇÃO E UTILIZAÇÃO DOS MESMOS, CONTANDO TODAS AS RESSALVAS QUE INFLUENCIEM NA GARANTIA. DOCUMENTAÇÃO TÉCNICA: UM MANUAL TÉCNICO POR CONTRATO EM FORMATO FÍSICO E DIGITAL, CONTENDO AS INFORMAÇÕES SOBRE OS PRODUTOS COM INSTRUÇÕES COM IMAGENS ILUSTRATIVAS PARA ORIENTAÇÕES TÉCNICAS DE COMO REMOVER E RECOLOCAR PEÇAS EXTERNAS E INTERNAS DE MODO | CORRETO NO EQUIPAMENTO. COMPLIANCES: ISO 14001; IEC 60950; IEC 61000; TI VERDE, DEVE ATENDER AS DIRETIVAS EPAT E ROHS; SISTEMA DE LOGÍSTICA REVERSA EM CONFORMIDADE COM A GREENELETRON; REFRIGERAÇÃO; NÍVEL DE RUÍDO, DEVE ATENDER A NBR 10152 OU ISO 7779/9296 COMPROVADO ATRAVÉS DE RELATÓRIO DE CONFORMIDADE; CONDIÇÃO DE NOVO: DEVE SER NOVO, DE PRIMEIRO USO, SEM QUAISQUER RESQUÍCIOS DE USO ANTERIOR, NÃO PODE SER RECONDICIONADO, ESTAR EM LINHA DE PRODUÇÃO NA DATA DE ASSINATURA DO CONTRATO JUNTO AO CONTRATANTE, ESPECIALMENTE QUANTO A: CHIPSETS, CPUS, HDDS E SSDS, MEMÓRIA RAM E MONITOR. UNIDADE.</w:t>
            </w:r>
          </w:p>
        </w:tc>
        <w:tc>
          <w:tcPr>
            <w:tcW w:w="486" w:type="pct"/>
          </w:tcPr>
          <w:p w14:paraId="01C477F3" w14:textId="249BDC96" w:rsidR="00906B2A" w:rsidRPr="009E703E" w:rsidRDefault="00E62278" w:rsidP="004767E3">
            <w:pPr>
              <w:rPr>
                <w:sz w:val="16"/>
                <w:szCs w:val="16"/>
              </w:rPr>
            </w:pPr>
            <w:r w:rsidRPr="009E703E">
              <w:rPr>
                <w:sz w:val="16"/>
                <w:szCs w:val="16"/>
              </w:rPr>
              <w:lastRenderedPageBreak/>
              <w:t>1098872</w:t>
            </w:r>
          </w:p>
        </w:tc>
        <w:tc>
          <w:tcPr>
            <w:tcW w:w="486" w:type="pct"/>
          </w:tcPr>
          <w:p w14:paraId="693A487E" w14:textId="77777777" w:rsidR="00906B2A" w:rsidRPr="009E703E" w:rsidRDefault="00906B2A" w:rsidP="004767E3">
            <w:pPr>
              <w:widowControl w:val="0"/>
              <w:suppressAutoHyphens/>
              <w:spacing w:line="276" w:lineRule="auto"/>
              <w:rPr>
                <w:sz w:val="16"/>
                <w:szCs w:val="16"/>
              </w:rPr>
            </w:pPr>
            <w:r w:rsidRPr="009E703E">
              <w:rPr>
                <w:sz w:val="16"/>
                <w:szCs w:val="16"/>
              </w:rPr>
              <w:t>UN</w:t>
            </w:r>
          </w:p>
        </w:tc>
        <w:tc>
          <w:tcPr>
            <w:tcW w:w="276" w:type="pct"/>
          </w:tcPr>
          <w:p w14:paraId="7BFBF1D9" w14:textId="499767EA" w:rsidR="00906B2A" w:rsidRPr="009E703E" w:rsidRDefault="00E62278" w:rsidP="004767E3">
            <w:pPr>
              <w:widowControl w:val="0"/>
              <w:suppressAutoHyphens/>
              <w:spacing w:line="276" w:lineRule="auto"/>
              <w:rPr>
                <w:sz w:val="16"/>
                <w:szCs w:val="16"/>
              </w:rPr>
            </w:pPr>
            <w:r w:rsidRPr="009E703E">
              <w:rPr>
                <w:sz w:val="16"/>
                <w:szCs w:val="16"/>
              </w:rPr>
              <w:t>2</w:t>
            </w:r>
          </w:p>
        </w:tc>
      </w:tr>
    </w:tbl>
    <w:p w14:paraId="54ADD8F0" w14:textId="77777777" w:rsidR="00906B2A" w:rsidRPr="009E703E" w:rsidRDefault="00906B2A" w:rsidP="004767E3">
      <w:pPr>
        <w:pStyle w:val="PargrafodaLista"/>
        <w:spacing w:after="0"/>
        <w:ind w:left="425"/>
        <w:contextualSpacing w:val="0"/>
        <w:jc w:val="both"/>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6860"/>
        <w:gridCol w:w="991"/>
        <w:gridCol w:w="991"/>
        <w:gridCol w:w="563"/>
      </w:tblGrid>
      <w:tr w:rsidR="004767E3" w:rsidRPr="009E703E" w14:paraId="06FB4A98" w14:textId="77777777" w:rsidTr="009C60B2">
        <w:tc>
          <w:tcPr>
            <w:tcW w:w="5000" w:type="pct"/>
            <w:gridSpan w:val="5"/>
          </w:tcPr>
          <w:p w14:paraId="0A8E0FA8" w14:textId="7312DEF4" w:rsidR="005B3084" w:rsidRPr="009E703E" w:rsidRDefault="005B3084" w:rsidP="004767E3">
            <w:pPr>
              <w:widowControl w:val="0"/>
              <w:suppressAutoHyphens/>
              <w:jc w:val="center"/>
              <w:rPr>
                <w:b/>
                <w:bCs/>
                <w:sz w:val="16"/>
                <w:szCs w:val="16"/>
              </w:rPr>
            </w:pPr>
            <w:r w:rsidRPr="009E703E">
              <w:rPr>
                <w:b/>
                <w:bCs/>
                <w:sz w:val="16"/>
                <w:szCs w:val="16"/>
              </w:rPr>
              <w:t>LOTE 4 – EXCLUSIVO ME/EPP/MEI</w:t>
            </w:r>
          </w:p>
        </w:tc>
      </w:tr>
      <w:tr w:rsidR="004767E3" w:rsidRPr="009E703E" w14:paraId="713DCF5C" w14:textId="77777777" w:rsidTr="00906B2A">
        <w:tc>
          <w:tcPr>
            <w:tcW w:w="388" w:type="pct"/>
          </w:tcPr>
          <w:p w14:paraId="55FC692F" w14:textId="77777777" w:rsidR="00906B2A" w:rsidRPr="009E703E" w:rsidRDefault="00906B2A" w:rsidP="004767E3">
            <w:pPr>
              <w:widowControl w:val="0"/>
              <w:suppressAutoHyphens/>
              <w:jc w:val="center"/>
              <w:rPr>
                <w:b/>
                <w:bCs/>
                <w:sz w:val="16"/>
                <w:szCs w:val="16"/>
              </w:rPr>
            </w:pPr>
            <w:r w:rsidRPr="009E703E">
              <w:rPr>
                <w:b/>
                <w:bCs/>
                <w:sz w:val="16"/>
                <w:szCs w:val="16"/>
              </w:rPr>
              <w:t>ITEM</w:t>
            </w:r>
          </w:p>
          <w:p w14:paraId="4F5C20D7" w14:textId="77777777" w:rsidR="00906B2A" w:rsidRPr="009E703E" w:rsidRDefault="00906B2A" w:rsidP="004767E3">
            <w:pPr>
              <w:widowControl w:val="0"/>
              <w:suppressAutoHyphens/>
              <w:jc w:val="center"/>
              <w:rPr>
                <w:b/>
                <w:sz w:val="16"/>
                <w:szCs w:val="16"/>
              </w:rPr>
            </w:pPr>
          </w:p>
        </w:tc>
        <w:tc>
          <w:tcPr>
            <w:tcW w:w="3364" w:type="pct"/>
          </w:tcPr>
          <w:p w14:paraId="1C64C01C" w14:textId="77777777" w:rsidR="00906B2A" w:rsidRPr="009E703E" w:rsidRDefault="00906B2A" w:rsidP="004767E3">
            <w:pPr>
              <w:jc w:val="center"/>
              <w:rPr>
                <w:b/>
                <w:bCs/>
                <w:sz w:val="16"/>
                <w:szCs w:val="16"/>
              </w:rPr>
            </w:pPr>
            <w:r w:rsidRPr="009E703E">
              <w:rPr>
                <w:b/>
                <w:bCs/>
                <w:sz w:val="16"/>
                <w:szCs w:val="16"/>
              </w:rPr>
              <w:t>DESCRIÇÃO/</w:t>
            </w:r>
          </w:p>
          <w:p w14:paraId="602AAA24" w14:textId="77777777" w:rsidR="00906B2A" w:rsidRPr="009E703E" w:rsidRDefault="00906B2A" w:rsidP="004767E3">
            <w:pPr>
              <w:widowControl w:val="0"/>
              <w:suppressAutoHyphens/>
              <w:jc w:val="center"/>
              <w:rPr>
                <w:sz w:val="16"/>
                <w:szCs w:val="16"/>
              </w:rPr>
            </w:pPr>
            <w:r w:rsidRPr="009E703E">
              <w:rPr>
                <w:b/>
                <w:bCs/>
                <w:sz w:val="16"/>
                <w:szCs w:val="16"/>
              </w:rPr>
              <w:t>ESPECIFICAÇÃO</w:t>
            </w:r>
          </w:p>
        </w:tc>
        <w:tc>
          <w:tcPr>
            <w:tcW w:w="486" w:type="pct"/>
          </w:tcPr>
          <w:p w14:paraId="5FCE1B37" w14:textId="77777777" w:rsidR="00906B2A" w:rsidRPr="009E703E" w:rsidRDefault="00906B2A" w:rsidP="004767E3">
            <w:pPr>
              <w:widowControl w:val="0"/>
              <w:suppressAutoHyphens/>
              <w:jc w:val="center"/>
              <w:rPr>
                <w:sz w:val="16"/>
                <w:szCs w:val="16"/>
              </w:rPr>
            </w:pPr>
            <w:r w:rsidRPr="009E703E">
              <w:rPr>
                <w:b/>
                <w:bCs/>
                <w:sz w:val="16"/>
                <w:szCs w:val="16"/>
              </w:rPr>
              <w:t>CÓDIGO SIAG</w:t>
            </w:r>
          </w:p>
        </w:tc>
        <w:tc>
          <w:tcPr>
            <w:tcW w:w="486" w:type="pct"/>
          </w:tcPr>
          <w:p w14:paraId="00F6FBA7" w14:textId="77777777" w:rsidR="00906B2A" w:rsidRPr="009E703E" w:rsidRDefault="00906B2A" w:rsidP="004767E3">
            <w:pPr>
              <w:widowControl w:val="0"/>
              <w:suppressAutoHyphens/>
              <w:jc w:val="center"/>
              <w:rPr>
                <w:sz w:val="16"/>
                <w:szCs w:val="16"/>
              </w:rPr>
            </w:pPr>
            <w:r w:rsidRPr="009E703E">
              <w:rPr>
                <w:b/>
                <w:bCs/>
                <w:sz w:val="16"/>
                <w:szCs w:val="16"/>
              </w:rPr>
              <w:t>UNIDADE DE MEDIDA</w:t>
            </w:r>
          </w:p>
        </w:tc>
        <w:tc>
          <w:tcPr>
            <w:tcW w:w="276" w:type="pct"/>
          </w:tcPr>
          <w:p w14:paraId="1E20F403" w14:textId="4C0FC851" w:rsidR="00906B2A" w:rsidRPr="009E703E" w:rsidRDefault="00906B2A" w:rsidP="004767E3">
            <w:pPr>
              <w:widowControl w:val="0"/>
              <w:suppressAutoHyphens/>
              <w:jc w:val="center"/>
              <w:rPr>
                <w:sz w:val="16"/>
                <w:szCs w:val="16"/>
              </w:rPr>
            </w:pPr>
            <w:r w:rsidRPr="009E703E">
              <w:rPr>
                <w:b/>
                <w:bCs/>
                <w:sz w:val="16"/>
                <w:szCs w:val="16"/>
              </w:rPr>
              <w:t>QTD</w:t>
            </w:r>
          </w:p>
        </w:tc>
      </w:tr>
      <w:tr w:rsidR="004767E3" w:rsidRPr="009E703E" w14:paraId="3603C843" w14:textId="77777777" w:rsidTr="00906B2A">
        <w:tc>
          <w:tcPr>
            <w:tcW w:w="388" w:type="pct"/>
          </w:tcPr>
          <w:p w14:paraId="6B48F192" w14:textId="77777777" w:rsidR="00906B2A" w:rsidRPr="009E703E" w:rsidRDefault="00906B2A" w:rsidP="004767E3">
            <w:pPr>
              <w:widowControl w:val="0"/>
              <w:suppressAutoHyphens/>
              <w:spacing w:line="276" w:lineRule="auto"/>
              <w:jc w:val="center"/>
              <w:rPr>
                <w:b/>
                <w:sz w:val="16"/>
                <w:szCs w:val="16"/>
              </w:rPr>
            </w:pPr>
            <w:r w:rsidRPr="009E703E">
              <w:rPr>
                <w:b/>
                <w:sz w:val="16"/>
                <w:szCs w:val="16"/>
              </w:rPr>
              <w:t>1</w:t>
            </w:r>
          </w:p>
        </w:tc>
        <w:tc>
          <w:tcPr>
            <w:tcW w:w="3364" w:type="pct"/>
          </w:tcPr>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6644"/>
            </w:tblGrid>
            <w:tr w:rsidR="004767E3" w:rsidRPr="009E703E" w14:paraId="067473A4" w14:textId="77777777" w:rsidTr="000D6DDE">
              <w:trPr>
                <w:tblCellSpacing w:w="22" w:type="dxa"/>
              </w:trPr>
              <w:tc>
                <w:tcPr>
                  <w:tcW w:w="4200" w:type="pct"/>
                  <w:tcBorders>
                    <w:top w:val="nil"/>
                    <w:left w:val="nil"/>
                    <w:bottom w:val="nil"/>
                    <w:right w:val="nil"/>
                  </w:tcBorders>
                  <w:shd w:val="clear" w:color="auto" w:fill="auto"/>
                  <w:vAlign w:val="center"/>
                </w:tcPr>
                <w:p w14:paraId="68685AE8" w14:textId="129E5D8C" w:rsidR="00906B2A" w:rsidRPr="009E703E" w:rsidRDefault="00906B2A" w:rsidP="004767E3">
                  <w:pPr>
                    <w:jc w:val="both"/>
                    <w:rPr>
                      <w:sz w:val="16"/>
                      <w:szCs w:val="16"/>
                    </w:rPr>
                  </w:pPr>
                  <w:r w:rsidRPr="009E703E">
                    <w:rPr>
                      <w:sz w:val="16"/>
                      <w:szCs w:val="16"/>
                    </w:rPr>
                    <w:t>MONITOR DE 23 POLEGADAS - ESPECIFICAÇÕES TÉCNICAS MÍNIMAS: TIPO: LED OU SUPERIOR (WVA, IPS, ETC); TAMANHO NOMINAL: 23 POLEGADAS;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UNIDADE</w:t>
                  </w:r>
                </w:p>
              </w:tc>
            </w:tr>
            <w:tr w:rsidR="004767E3" w:rsidRPr="009E703E" w14:paraId="56CF6863" w14:textId="77777777" w:rsidTr="00906B2A">
              <w:trPr>
                <w:tblCellSpacing w:w="22" w:type="dxa"/>
              </w:trPr>
              <w:tc>
                <w:tcPr>
                  <w:tcW w:w="8750" w:type="dxa"/>
                  <w:vAlign w:val="center"/>
                  <w:hideMark/>
                </w:tcPr>
                <w:p w14:paraId="3C8509A2" w14:textId="77777777" w:rsidR="00906B2A" w:rsidRPr="007570ED" w:rsidRDefault="00906B2A" w:rsidP="004767E3">
                  <w:pPr>
                    <w:rPr>
                      <w:sz w:val="16"/>
                      <w:szCs w:val="16"/>
                    </w:rPr>
                  </w:pPr>
                </w:p>
              </w:tc>
            </w:tr>
          </w:tbl>
          <w:p w14:paraId="6DE48450" w14:textId="77777777" w:rsidR="00906B2A" w:rsidRPr="009E703E" w:rsidRDefault="00906B2A" w:rsidP="004767E3">
            <w:pPr>
              <w:widowControl w:val="0"/>
              <w:suppressAutoHyphens/>
              <w:spacing w:line="276" w:lineRule="auto"/>
              <w:rPr>
                <w:sz w:val="16"/>
                <w:szCs w:val="16"/>
              </w:rPr>
            </w:pPr>
          </w:p>
        </w:tc>
        <w:tc>
          <w:tcPr>
            <w:tcW w:w="486" w:type="pct"/>
          </w:tcPr>
          <w:p w14:paraId="72B4F5E8" w14:textId="3C626F28" w:rsidR="00906B2A" w:rsidRPr="009E703E" w:rsidRDefault="00906B2A" w:rsidP="004767E3">
            <w:pPr>
              <w:rPr>
                <w:sz w:val="16"/>
                <w:szCs w:val="16"/>
              </w:rPr>
            </w:pPr>
            <w:r w:rsidRPr="009E703E">
              <w:rPr>
                <w:sz w:val="16"/>
                <w:szCs w:val="16"/>
              </w:rPr>
              <w:t>1098870</w:t>
            </w:r>
          </w:p>
        </w:tc>
        <w:tc>
          <w:tcPr>
            <w:tcW w:w="486" w:type="pct"/>
          </w:tcPr>
          <w:p w14:paraId="234AC76F" w14:textId="0E325B7B" w:rsidR="00906B2A" w:rsidRPr="009E703E" w:rsidRDefault="00906B2A" w:rsidP="004767E3">
            <w:pPr>
              <w:widowControl w:val="0"/>
              <w:suppressAutoHyphens/>
              <w:spacing w:line="276" w:lineRule="auto"/>
              <w:rPr>
                <w:sz w:val="16"/>
                <w:szCs w:val="16"/>
              </w:rPr>
            </w:pPr>
            <w:r w:rsidRPr="009E703E">
              <w:rPr>
                <w:sz w:val="16"/>
                <w:szCs w:val="16"/>
              </w:rPr>
              <w:t>UN</w:t>
            </w:r>
          </w:p>
        </w:tc>
        <w:tc>
          <w:tcPr>
            <w:tcW w:w="276" w:type="pct"/>
          </w:tcPr>
          <w:p w14:paraId="06D1B46F" w14:textId="200ECC7B" w:rsidR="00906B2A" w:rsidRPr="009E703E" w:rsidRDefault="00906B2A" w:rsidP="004767E3">
            <w:pPr>
              <w:widowControl w:val="0"/>
              <w:suppressAutoHyphens/>
              <w:spacing w:line="276" w:lineRule="auto"/>
              <w:rPr>
                <w:sz w:val="16"/>
                <w:szCs w:val="16"/>
              </w:rPr>
            </w:pPr>
            <w:r w:rsidRPr="009E703E">
              <w:rPr>
                <w:sz w:val="16"/>
                <w:szCs w:val="16"/>
              </w:rPr>
              <w:t>4</w:t>
            </w:r>
          </w:p>
        </w:tc>
      </w:tr>
    </w:tbl>
    <w:p w14:paraId="4A26862F" w14:textId="77777777" w:rsidR="00906B2A" w:rsidRPr="009E703E" w:rsidRDefault="00906B2A" w:rsidP="004767E3">
      <w:pPr>
        <w:pStyle w:val="PargrafodaLista"/>
        <w:spacing w:after="0"/>
        <w:ind w:left="425"/>
        <w:contextualSpacing w:val="0"/>
        <w:jc w:val="both"/>
        <w:rPr>
          <w:rFonts w:ascii="Times New Roman" w:hAnsi="Times New Roman" w:cs="Times New Roman"/>
          <w:sz w:val="20"/>
          <w:szCs w:val="20"/>
        </w:rPr>
      </w:pPr>
    </w:p>
    <w:p w14:paraId="19A3E8EC" w14:textId="7D7DB8C2" w:rsidR="00F7249C" w:rsidRDefault="00F7249C" w:rsidP="004767E3">
      <w:pPr>
        <w:pStyle w:val="PargrafodaLista"/>
        <w:numPr>
          <w:ilvl w:val="1"/>
          <w:numId w:val="11"/>
        </w:numPr>
        <w:spacing w:after="0"/>
        <w:ind w:left="425"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Os microcomputadores do lote 1 deverão ser entregues com </w:t>
      </w:r>
      <w:r w:rsidRPr="00F7249C">
        <w:rPr>
          <w:rFonts w:ascii="Times New Roman" w:hAnsi="Times New Roman" w:cs="Times New Roman"/>
          <w:sz w:val="20"/>
          <w:szCs w:val="20"/>
        </w:rPr>
        <w:t xml:space="preserve">o Sistema Operacional </w:t>
      </w:r>
      <w:r w:rsidR="005E57B2">
        <w:rPr>
          <w:rFonts w:ascii="Times New Roman" w:hAnsi="Times New Roman" w:cs="Times New Roman"/>
          <w:sz w:val="20"/>
          <w:szCs w:val="20"/>
        </w:rPr>
        <w:t>W</w:t>
      </w:r>
      <w:r w:rsidR="005E57B2" w:rsidRPr="00F7249C">
        <w:rPr>
          <w:rFonts w:ascii="Times New Roman" w:hAnsi="Times New Roman" w:cs="Times New Roman"/>
          <w:sz w:val="20"/>
          <w:szCs w:val="20"/>
        </w:rPr>
        <w:t>indows</w:t>
      </w:r>
      <w:r w:rsidRPr="00F7249C">
        <w:rPr>
          <w:rFonts w:ascii="Times New Roman" w:hAnsi="Times New Roman" w:cs="Times New Roman"/>
          <w:sz w:val="20"/>
          <w:szCs w:val="20"/>
        </w:rPr>
        <w:t xml:space="preserve"> 10 PRO 64BITS.</w:t>
      </w:r>
    </w:p>
    <w:p w14:paraId="72B9ABB8" w14:textId="0A5929C4" w:rsidR="00A24130" w:rsidRPr="009E703E" w:rsidRDefault="00054CD1" w:rsidP="004767E3">
      <w:pPr>
        <w:pStyle w:val="PargrafodaLista"/>
        <w:numPr>
          <w:ilvl w:val="1"/>
          <w:numId w:val="11"/>
        </w:numPr>
        <w:spacing w:after="0"/>
        <w:ind w:left="425" w:firstLine="0"/>
        <w:contextualSpacing w:val="0"/>
        <w:jc w:val="both"/>
        <w:rPr>
          <w:rFonts w:ascii="Times New Roman" w:hAnsi="Times New Roman" w:cs="Times New Roman"/>
          <w:sz w:val="20"/>
          <w:szCs w:val="20"/>
        </w:rPr>
      </w:pPr>
      <w:r w:rsidRPr="009E703E">
        <w:rPr>
          <w:rFonts w:ascii="Times New Roman" w:hAnsi="Times New Roman" w:cs="Times New Roman"/>
          <w:sz w:val="20"/>
          <w:szCs w:val="20"/>
        </w:rPr>
        <w:t>Todos os lotes, em virtude do valor estimado</w:t>
      </w:r>
      <w:r w:rsidR="00FF3868" w:rsidRPr="009E703E">
        <w:rPr>
          <w:rFonts w:ascii="Times New Roman" w:hAnsi="Times New Roman" w:cs="Times New Roman"/>
          <w:sz w:val="20"/>
          <w:szCs w:val="20"/>
        </w:rPr>
        <w:t>,</w:t>
      </w:r>
      <w:r w:rsidRPr="009E703E">
        <w:rPr>
          <w:rFonts w:ascii="Times New Roman" w:hAnsi="Times New Roman" w:cs="Times New Roman"/>
          <w:sz w:val="20"/>
          <w:szCs w:val="20"/>
        </w:rPr>
        <w:t xml:space="preserve"> são de participação exclusiva à ME/EPP/MEI</w:t>
      </w:r>
      <w:r w:rsidR="00FF3868" w:rsidRPr="009E703E">
        <w:rPr>
          <w:rFonts w:ascii="Times New Roman" w:hAnsi="Times New Roman" w:cs="Times New Roman"/>
          <w:sz w:val="20"/>
          <w:szCs w:val="20"/>
        </w:rPr>
        <w:t>.</w:t>
      </w:r>
    </w:p>
    <w:p w14:paraId="57FDAE39" w14:textId="62E3D159" w:rsidR="00A24130" w:rsidRPr="009E703E" w:rsidRDefault="00FF3868" w:rsidP="004767E3">
      <w:pPr>
        <w:pStyle w:val="PargrafodaLista"/>
        <w:numPr>
          <w:ilvl w:val="1"/>
          <w:numId w:val="11"/>
        </w:numPr>
        <w:spacing w:after="0"/>
        <w:ind w:left="425" w:firstLine="0"/>
        <w:contextualSpacing w:val="0"/>
        <w:jc w:val="both"/>
        <w:rPr>
          <w:rFonts w:ascii="Times New Roman" w:hAnsi="Times New Roman" w:cs="Times New Roman"/>
          <w:sz w:val="20"/>
          <w:szCs w:val="20"/>
        </w:rPr>
      </w:pPr>
      <w:r w:rsidRPr="009E703E">
        <w:rPr>
          <w:rFonts w:ascii="Times New Roman" w:hAnsi="Times New Roman" w:cs="Times New Roman"/>
          <w:sz w:val="20"/>
          <w:szCs w:val="20"/>
        </w:rPr>
        <w:t>Em caso de algum dos lotes ser fracassado ou deserto</w:t>
      </w:r>
      <w:r w:rsidRPr="009E703E">
        <w:rPr>
          <w:rFonts w:ascii="Times New Roman" w:hAnsi="Times New Roman" w:cs="Times New Roman"/>
          <w:sz w:val="20"/>
          <w:szCs w:val="20"/>
          <w:shd w:val="clear" w:color="auto" w:fill="FFFFFF"/>
        </w:rPr>
        <w:t>, o processo será repetido, não havendo, após este momento, a obrigatoriedade da participação exclusiva.</w:t>
      </w:r>
    </w:p>
    <w:p w14:paraId="45C345E3" w14:textId="110866B7" w:rsidR="00A24130" w:rsidRPr="009E703E" w:rsidRDefault="00A24130" w:rsidP="004C4492">
      <w:pPr>
        <w:pStyle w:val="PargrafodaLista"/>
        <w:numPr>
          <w:ilvl w:val="1"/>
          <w:numId w:val="11"/>
        </w:numPr>
        <w:spacing w:after="0"/>
        <w:ind w:left="426" w:hanging="1"/>
        <w:contextualSpacing w:val="0"/>
        <w:jc w:val="both"/>
        <w:rPr>
          <w:rFonts w:ascii="Times New Roman" w:hAnsi="Times New Roman" w:cs="Times New Roman"/>
          <w:sz w:val="20"/>
          <w:szCs w:val="20"/>
        </w:rPr>
      </w:pPr>
      <w:r w:rsidRPr="009E703E">
        <w:rPr>
          <w:rFonts w:ascii="Times New Roman" w:hAnsi="Times New Roman" w:cs="Times New Roman"/>
          <w:bCs/>
          <w:sz w:val="20"/>
          <w:szCs w:val="20"/>
        </w:rPr>
        <w:t xml:space="preserve">O prazo de vigência da contratação é de </w:t>
      </w:r>
      <w:r w:rsidR="00FF3868" w:rsidRPr="009E703E">
        <w:rPr>
          <w:rFonts w:ascii="Times New Roman" w:hAnsi="Times New Roman" w:cs="Times New Roman"/>
          <w:bCs/>
          <w:sz w:val="20"/>
          <w:szCs w:val="20"/>
        </w:rPr>
        <w:t>12 meses.</w:t>
      </w:r>
    </w:p>
    <w:p w14:paraId="5FD6D50F" w14:textId="1B3AC44F" w:rsidR="00FF3868" w:rsidRPr="009E703E" w:rsidRDefault="00FF3868" w:rsidP="004C4492">
      <w:pPr>
        <w:pStyle w:val="PargrafodaLista"/>
        <w:numPr>
          <w:ilvl w:val="1"/>
          <w:numId w:val="11"/>
        </w:numPr>
        <w:spacing w:after="0"/>
        <w:ind w:left="426" w:hanging="1"/>
        <w:contextualSpacing w:val="0"/>
        <w:jc w:val="both"/>
        <w:rPr>
          <w:rFonts w:ascii="Times New Roman" w:hAnsi="Times New Roman" w:cs="Times New Roman"/>
          <w:sz w:val="20"/>
          <w:szCs w:val="20"/>
        </w:rPr>
      </w:pPr>
      <w:r w:rsidRPr="009E703E">
        <w:rPr>
          <w:rFonts w:ascii="Times New Roman" w:hAnsi="Times New Roman" w:cs="Times New Roman"/>
          <w:sz w:val="20"/>
          <w:szCs w:val="20"/>
        </w:rPr>
        <w:t xml:space="preserve">O encerramento da vigência contratual não interrompe a obrigação de prestação da </w:t>
      </w:r>
      <w:r w:rsidR="004767E3" w:rsidRPr="009E703E">
        <w:rPr>
          <w:rFonts w:ascii="Times New Roman" w:hAnsi="Times New Roman" w:cs="Times New Roman"/>
          <w:sz w:val="20"/>
          <w:szCs w:val="20"/>
        </w:rPr>
        <w:t xml:space="preserve">garantia </w:t>
      </w:r>
      <w:r w:rsidR="00D62446" w:rsidRPr="009E703E">
        <w:rPr>
          <w:rFonts w:ascii="Times New Roman" w:hAnsi="Times New Roman" w:cs="Times New Roman"/>
          <w:sz w:val="20"/>
          <w:szCs w:val="20"/>
        </w:rPr>
        <w:t>contratual dos bens</w:t>
      </w:r>
      <w:r w:rsidRPr="009E703E">
        <w:rPr>
          <w:rFonts w:ascii="Times New Roman" w:hAnsi="Times New Roman" w:cs="Times New Roman"/>
          <w:sz w:val="20"/>
          <w:szCs w:val="20"/>
        </w:rPr>
        <w:t>, devendo a CONTRATADA honrá-la durante todo o período estipulado.</w:t>
      </w:r>
    </w:p>
    <w:p w14:paraId="6BA315D9" w14:textId="77777777" w:rsidR="000D6DDE" w:rsidRPr="009E703E" w:rsidRDefault="000D6DDE" w:rsidP="004767E3">
      <w:pPr>
        <w:pStyle w:val="PargrafodaLista"/>
        <w:spacing w:after="0"/>
        <w:ind w:left="716"/>
        <w:contextualSpacing w:val="0"/>
        <w:jc w:val="both"/>
        <w:rPr>
          <w:rFonts w:ascii="Times New Roman" w:hAnsi="Times New Roman" w:cs="Times New Roman"/>
          <w:sz w:val="20"/>
          <w:szCs w:val="20"/>
        </w:rPr>
      </w:pPr>
    </w:p>
    <w:p w14:paraId="1A8E13B9" w14:textId="18A02878" w:rsidR="00FF3868"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 xml:space="preserve">JUSTIFICATIVA E OBJETIVO DA </w:t>
      </w:r>
      <w:r w:rsidR="003A4F41" w:rsidRPr="009E703E">
        <w:rPr>
          <w:rFonts w:ascii="Times New Roman" w:hAnsi="Times New Roman" w:cs="Times New Roman"/>
          <w:color w:val="auto"/>
        </w:rPr>
        <w:t>AQUISIÇÃO</w:t>
      </w:r>
    </w:p>
    <w:p w14:paraId="79552760" w14:textId="4C1DD039" w:rsidR="005B3084" w:rsidRPr="009E703E" w:rsidRDefault="00FF3868" w:rsidP="003A4F41">
      <w:pPr>
        <w:spacing w:line="276" w:lineRule="auto"/>
        <w:ind w:firstLine="360"/>
        <w:jc w:val="both"/>
        <w:rPr>
          <w:sz w:val="20"/>
          <w:szCs w:val="20"/>
        </w:rPr>
      </w:pPr>
      <w:r w:rsidRPr="009E703E">
        <w:rPr>
          <w:rFonts w:eastAsiaTheme="minorHAnsi"/>
          <w:sz w:val="20"/>
          <w:szCs w:val="20"/>
        </w:rPr>
        <w:t>A MT-PAR possui intuito de auxiliar o Estado de Mato Grosso na realização de políticas públicas de Governo que envolvem investimentos públicos e privados em áreas prioritárias, tais como o desenvolvimento econômico alinhado ao desenvolvimento sustentável.</w:t>
      </w:r>
    </w:p>
    <w:p w14:paraId="40D19049" w14:textId="65FEC194" w:rsidR="00FF3868" w:rsidRPr="009E703E" w:rsidRDefault="00FF3868" w:rsidP="003A4F41">
      <w:pPr>
        <w:spacing w:line="276" w:lineRule="auto"/>
        <w:ind w:firstLine="360"/>
        <w:jc w:val="both"/>
        <w:rPr>
          <w:rFonts w:eastAsiaTheme="majorEastAsia"/>
          <w:sz w:val="20"/>
          <w:szCs w:val="20"/>
        </w:rPr>
      </w:pPr>
      <w:r w:rsidRPr="009E703E">
        <w:rPr>
          <w:rFonts w:eastAsiaTheme="minorHAnsi"/>
          <w:sz w:val="20"/>
          <w:szCs w:val="20"/>
        </w:rPr>
        <w:t>Além disso, a MT-PAR tem por objetivos a promoção e geração de investimentos para o desenvolvimento social, econômico e ambiental do Estado de Mato Grosso, conforme preconiza a Lei nº 9.854/2012.</w:t>
      </w:r>
    </w:p>
    <w:p w14:paraId="42990B39" w14:textId="77777777" w:rsidR="00FF3868" w:rsidRPr="009E703E" w:rsidRDefault="00FF3868" w:rsidP="003A4F41">
      <w:pPr>
        <w:spacing w:line="276" w:lineRule="auto"/>
        <w:ind w:firstLine="360"/>
        <w:jc w:val="both"/>
        <w:rPr>
          <w:rFonts w:eastAsiaTheme="minorHAnsi"/>
          <w:sz w:val="20"/>
          <w:szCs w:val="20"/>
        </w:rPr>
      </w:pPr>
      <w:r w:rsidRPr="009E703E">
        <w:rPr>
          <w:rFonts w:eastAsiaTheme="minorHAnsi"/>
          <w:sz w:val="20"/>
          <w:szCs w:val="20"/>
        </w:rPr>
        <w:t>Nesse sentido, a atuação frente ao desenvolvimento e ao gerenciamento de programas e projetos estratégicos de Governo requerem um suporte técnico e de inovação tecnológica que atendam essas ações.</w:t>
      </w:r>
    </w:p>
    <w:p w14:paraId="045072AF" w14:textId="77777777" w:rsidR="00FF3868" w:rsidRPr="009E703E" w:rsidRDefault="00FF3868" w:rsidP="003A4F41">
      <w:pPr>
        <w:spacing w:line="276" w:lineRule="auto"/>
        <w:ind w:firstLine="360"/>
        <w:jc w:val="both"/>
        <w:rPr>
          <w:rFonts w:eastAsiaTheme="minorHAnsi"/>
          <w:sz w:val="20"/>
          <w:szCs w:val="20"/>
        </w:rPr>
      </w:pPr>
      <w:r w:rsidRPr="009E703E">
        <w:rPr>
          <w:rFonts w:eastAsiaTheme="minorHAnsi"/>
          <w:sz w:val="20"/>
          <w:szCs w:val="20"/>
        </w:rPr>
        <w:t>Atualmente a tecnologia da informação vem atuando de forma cada vez mais estratégica dentro das organizações, isso se faz realidade, por ser detentora e guardiã de uma das maiores riquezas de qualquer empresa, a informação, e de maneira ágil. Dentre suas obrigações, temos como foco, a edição de relatórios precisos e coerentes para as tomadas de decisões que norteiam qualquer gestor.</w:t>
      </w:r>
    </w:p>
    <w:p w14:paraId="1D4C6969" w14:textId="77777777" w:rsidR="00FF3868" w:rsidRPr="009E703E" w:rsidRDefault="00FF3868" w:rsidP="003A4F41">
      <w:pPr>
        <w:spacing w:line="276" w:lineRule="auto"/>
        <w:ind w:firstLine="360"/>
        <w:jc w:val="both"/>
        <w:rPr>
          <w:rFonts w:eastAsiaTheme="minorHAnsi"/>
          <w:sz w:val="20"/>
          <w:szCs w:val="20"/>
        </w:rPr>
      </w:pPr>
      <w:r w:rsidRPr="009E703E">
        <w:rPr>
          <w:rFonts w:eastAsiaTheme="minorHAnsi"/>
          <w:sz w:val="20"/>
          <w:szCs w:val="20"/>
        </w:rPr>
        <w:lastRenderedPageBreak/>
        <w:t xml:space="preserve">Assim, focado na missão e visão da MT-PAR e garantindo a perfeita operacionalização dos projetos, está sendo realizada esta concepção de modernização no intuito de atender as soluções tecnológicas existentes e planejadas para a MT-PAR, as quais exigem requisitos mínimos para os equipamentos que serão utilizados pelos colaboradores, tornando primordial o atendimento dos mesmos, somado à produtividade do colaborador, confiabilidade, segurança e credibilidade nas ações executadas dentro dos sistemas. Além de tirar a sobrecarga do suporte técnico, onde melhoraria a gestão operacional através de um parque totalmente padronizado e alinhado com o cenário atual. </w:t>
      </w:r>
    </w:p>
    <w:p w14:paraId="17749FB6" w14:textId="77777777" w:rsidR="00FF3868" w:rsidRPr="009E703E" w:rsidRDefault="00FF3868" w:rsidP="003A4F41">
      <w:pPr>
        <w:spacing w:line="276" w:lineRule="auto"/>
        <w:ind w:firstLine="360"/>
        <w:jc w:val="both"/>
        <w:rPr>
          <w:rFonts w:eastAsiaTheme="minorHAnsi"/>
          <w:sz w:val="20"/>
          <w:szCs w:val="20"/>
        </w:rPr>
      </w:pPr>
      <w:r w:rsidRPr="009E703E">
        <w:rPr>
          <w:rFonts w:eastAsiaTheme="minorHAnsi"/>
          <w:sz w:val="20"/>
          <w:szCs w:val="20"/>
        </w:rPr>
        <w:t>Desta feita, devido ao crescimento da MT-PAR e a ausência de estações de trabalho que atendam esse crescimento e objetivando solucionar este problema e garantir a performance laboral, estamos propondo esta modernização de parte das estações de trabalho, voltadas para a gestão das demandas estratégicas de governo.</w:t>
      </w:r>
    </w:p>
    <w:p w14:paraId="701FD64A" w14:textId="77777777" w:rsidR="00FF3868" w:rsidRPr="009E703E" w:rsidRDefault="00FF3868" w:rsidP="003A4F41">
      <w:pPr>
        <w:spacing w:line="276" w:lineRule="auto"/>
        <w:ind w:firstLine="360"/>
        <w:jc w:val="both"/>
        <w:rPr>
          <w:rFonts w:eastAsiaTheme="minorHAnsi"/>
          <w:sz w:val="20"/>
          <w:szCs w:val="20"/>
        </w:rPr>
      </w:pPr>
      <w:r w:rsidRPr="009E703E">
        <w:rPr>
          <w:rFonts w:eastAsiaTheme="minorHAnsi"/>
          <w:sz w:val="20"/>
          <w:szCs w:val="20"/>
        </w:rPr>
        <w:t>Dentre os objetivos do presente, está a atuação de forma a maximizar a qualidade e definição bem como minimizar o ‘</w:t>
      </w:r>
      <w:proofErr w:type="spellStart"/>
      <w:r w:rsidRPr="009E703E">
        <w:rPr>
          <w:rFonts w:eastAsiaTheme="minorHAnsi"/>
          <w:sz w:val="20"/>
          <w:szCs w:val="20"/>
        </w:rPr>
        <w:t>lag</w:t>
      </w:r>
      <w:proofErr w:type="spellEnd"/>
      <w:r w:rsidRPr="009E703E">
        <w:rPr>
          <w:rFonts w:eastAsiaTheme="minorHAnsi"/>
          <w:sz w:val="20"/>
          <w:szCs w:val="20"/>
        </w:rPr>
        <w:t>’, a fim de melhorar a performance cotidiana, bem como permitir a utilização de máquinas que deem conta dos projetos mais pesados e exigentes, de forma a possibilitar a realização de várias ações simultaneamente.</w:t>
      </w:r>
    </w:p>
    <w:p w14:paraId="106CD889" w14:textId="181AD7A9" w:rsidR="00FF3868" w:rsidRPr="009E703E" w:rsidRDefault="00FF3868" w:rsidP="003A4F41">
      <w:pPr>
        <w:spacing w:line="276" w:lineRule="auto"/>
        <w:ind w:firstLine="360"/>
        <w:jc w:val="both"/>
        <w:rPr>
          <w:rFonts w:eastAsiaTheme="minorHAnsi"/>
          <w:sz w:val="20"/>
          <w:szCs w:val="20"/>
        </w:rPr>
      </w:pPr>
      <w:r w:rsidRPr="009E703E">
        <w:rPr>
          <w:rFonts w:eastAsiaTheme="minorHAnsi"/>
          <w:sz w:val="20"/>
          <w:szCs w:val="20"/>
        </w:rPr>
        <w:t>O computador é há algumas décadas a principal ferramenta de trabalho dos modelos de trabalho modernos independente da atividade profissional. Para algumas áreas, o computador precisa ser usado apenas para tarefas gerenciais, ou seja, rodando sistemas de trabalho, softwares variados e realizando outras demandas simples, como textos e acesso a e-mails.</w:t>
      </w:r>
      <w:r w:rsidR="00AE4CF3" w:rsidRPr="009E703E">
        <w:rPr>
          <w:rFonts w:eastAsiaTheme="minorHAnsi"/>
          <w:sz w:val="20"/>
          <w:szCs w:val="20"/>
        </w:rPr>
        <w:t xml:space="preserve"> Para esse tipo de demanda, mais corporativa estão sendo adquiridos os computadores e notebooks descritos nos lotes 2 e 3.</w:t>
      </w:r>
      <w:r w:rsidR="00DD612C">
        <w:rPr>
          <w:rFonts w:eastAsiaTheme="minorHAnsi"/>
          <w:sz w:val="20"/>
          <w:szCs w:val="20"/>
        </w:rPr>
        <w:t xml:space="preserve"> As telas constantes no lote 4 servirão como segunda tela para os computadores de servidores que tem demanda para tal.</w:t>
      </w:r>
    </w:p>
    <w:p w14:paraId="44DD22D6" w14:textId="228D0CCA" w:rsidR="00FF3868" w:rsidRPr="009E703E" w:rsidRDefault="00FF3868" w:rsidP="003A4F41">
      <w:pPr>
        <w:spacing w:line="276" w:lineRule="auto"/>
        <w:ind w:firstLine="360"/>
        <w:jc w:val="both"/>
        <w:rPr>
          <w:rFonts w:eastAsiaTheme="minorHAnsi"/>
          <w:sz w:val="20"/>
          <w:szCs w:val="20"/>
        </w:rPr>
      </w:pPr>
      <w:r w:rsidRPr="009E703E">
        <w:rPr>
          <w:rFonts w:eastAsiaTheme="minorHAnsi"/>
          <w:sz w:val="20"/>
          <w:szCs w:val="20"/>
        </w:rPr>
        <w:t xml:space="preserve">Em contrapartida, há </w:t>
      </w:r>
      <w:r w:rsidR="00AE4CF3" w:rsidRPr="009E703E">
        <w:rPr>
          <w:rFonts w:eastAsiaTheme="minorHAnsi"/>
          <w:sz w:val="20"/>
          <w:szCs w:val="20"/>
        </w:rPr>
        <w:t xml:space="preserve">também </w:t>
      </w:r>
      <w:r w:rsidRPr="009E703E">
        <w:rPr>
          <w:rFonts w:eastAsiaTheme="minorHAnsi"/>
          <w:sz w:val="20"/>
          <w:szCs w:val="20"/>
        </w:rPr>
        <w:t xml:space="preserve">as atividades mais complexas em que o computador é muito mais exigido. Para esses colaboradores de áreas mais técnicas, como é o caso da </w:t>
      </w:r>
      <w:r w:rsidR="00AE4CF3" w:rsidRPr="009E703E">
        <w:rPr>
          <w:rFonts w:eastAsiaTheme="minorHAnsi"/>
          <w:sz w:val="20"/>
          <w:szCs w:val="20"/>
        </w:rPr>
        <w:t xml:space="preserve">equipe de engenharia da </w:t>
      </w:r>
      <w:r w:rsidRPr="009E703E">
        <w:rPr>
          <w:rFonts w:eastAsiaTheme="minorHAnsi"/>
          <w:sz w:val="20"/>
          <w:szCs w:val="20"/>
        </w:rPr>
        <w:t>Diretoria de Projetos da MT-PAR as máquinas precisam ser potentes e preparadas para essa atividade, pois requerem uma excelente capacidade de armazenamento e processamento para execução de vários projetos estratégicos simultaneamente, de forma a garantir melhor desempenho e resultado</w:t>
      </w:r>
      <w:r w:rsidR="00AE4CF3" w:rsidRPr="009E703E">
        <w:rPr>
          <w:rFonts w:eastAsiaTheme="minorHAnsi"/>
          <w:sz w:val="20"/>
          <w:szCs w:val="20"/>
        </w:rPr>
        <w:t xml:space="preserve">. Para esse tipo de demanda, mais </w:t>
      </w:r>
      <w:r w:rsidR="002340CA" w:rsidRPr="009E703E">
        <w:rPr>
          <w:rFonts w:eastAsiaTheme="minorHAnsi"/>
          <w:sz w:val="20"/>
          <w:szCs w:val="20"/>
        </w:rPr>
        <w:t>específica da engenharia</w:t>
      </w:r>
      <w:r w:rsidR="00AE4CF3" w:rsidRPr="009E703E">
        <w:rPr>
          <w:rFonts w:eastAsiaTheme="minorHAnsi"/>
          <w:sz w:val="20"/>
          <w:szCs w:val="20"/>
        </w:rPr>
        <w:t xml:space="preserve"> estão sendo adquiridos os computadores descritos no lote 1 pois pa</w:t>
      </w:r>
      <w:r w:rsidRPr="009E703E">
        <w:rPr>
          <w:rFonts w:eastAsiaTheme="minorHAnsi"/>
          <w:sz w:val="20"/>
          <w:szCs w:val="20"/>
        </w:rPr>
        <w:t xml:space="preserve">ra atender as necessidades computacionais da </w:t>
      </w:r>
      <w:r w:rsidR="00AE4CF3" w:rsidRPr="009E703E">
        <w:rPr>
          <w:rFonts w:eastAsiaTheme="minorHAnsi"/>
          <w:sz w:val="20"/>
          <w:szCs w:val="20"/>
        </w:rPr>
        <w:t>Diretoria</w:t>
      </w:r>
      <w:r w:rsidRPr="009E703E">
        <w:rPr>
          <w:rFonts w:eastAsiaTheme="minorHAnsi"/>
          <w:sz w:val="20"/>
          <w:szCs w:val="20"/>
        </w:rPr>
        <w:t xml:space="preserve"> de Projetos da MT-PAR, mostra-se necessário a aquisição de computadores de arquitetura montada, tendo em vista o bom desenvolvimento dos trabalhos de arquitetura e engenharia evitando erros e travamentos que impossibilitem tais trabalhos, com base nos requisitos de sistema exigidos pelos programas </w:t>
      </w:r>
      <w:r w:rsidR="00AE4CF3" w:rsidRPr="009E703E">
        <w:rPr>
          <w:rFonts w:eastAsiaTheme="minorHAnsi"/>
          <w:sz w:val="20"/>
          <w:szCs w:val="20"/>
        </w:rPr>
        <w:t>listados</w:t>
      </w:r>
      <w:r w:rsidRPr="009E703E">
        <w:rPr>
          <w:rFonts w:eastAsiaTheme="minorHAnsi"/>
          <w:sz w:val="20"/>
          <w:szCs w:val="20"/>
        </w:rPr>
        <w:t xml:space="preserve"> abaixo.</w:t>
      </w:r>
      <w:r w:rsidR="00AE4CF3" w:rsidRPr="009E703E">
        <w:rPr>
          <w:rFonts w:eastAsiaTheme="minorHAnsi"/>
          <w:sz w:val="20"/>
          <w:szCs w:val="20"/>
        </w:rPr>
        <w:t xml:space="preserve"> </w:t>
      </w:r>
      <w:r w:rsidRPr="009E703E">
        <w:rPr>
          <w:rFonts w:eastAsiaTheme="minorHAnsi"/>
          <w:sz w:val="20"/>
          <w:szCs w:val="20"/>
        </w:rPr>
        <w:t xml:space="preserve">Todos os projetos desenvolvidos </w:t>
      </w:r>
      <w:r w:rsidR="00AE4CF3" w:rsidRPr="009E703E">
        <w:rPr>
          <w:rFonts w:eastAsiaTheme="minorHAnsi"/>
          <w:sz w:val="20"/>
          <w:szCs w:val="20"/>
        </w:rPr>
        <w:t>pela equipe de engenharia</w:t>
      </w:r>
      <w:r w:rsidRPr="009E703E">
        <w:rPr>
          <w:rFonts w:eastAsiaTheme="minorHAnsi"/>
          <w:sz w:val="20"/>
          <w:szCs w:val="20"/>
        </w:rPr>
        <w:t xml:space="preserve"> atendem esse nível de detalhamento, sendo somente o mesmo atingido com softwares de alta complexidade, tais </w:t>
      </w:r>
      <w:proofErr w:type="spellStart"/>
      <w:r w:rsidRPr="009E703E">
        <w:rPr>
          <w:rFonts w:eastAsiaTheme="minorHAnsi"/>
          <w:sz w:val="20"/>
          <w:szCs w:val="20"/>
        </w:rPr>
        <w:t>Lumion</w:t>
      </w:r>
      <w:proofErr w:type="spellEnd"/>
      <w:r w:rsidRPr="009E703E">
        <w:rPr>
          <w:rFonts w:eastAsiaTheme="minorHAnsi"/>
          <w:sz w:val="20"/>
          <w:szCs w:val="20"/>
        </w:rPr>
        <w:t xml:space="preserve"> 10, </w:t>
      </w:r>
      <w:proofErr w:type="spellStart"/>
      <w:r w:rsidRPr="009E703E">
        <w:rPr>
          <w:rFonts w:eastAsiaTheme="minorHAnsi"/>
          <w:sz w:val="20"/>
          <w:szCs w:val="20"/>
        </w:rPr>
        <w:t>AutoCad</w:t>
      </w:r>
      <w:proofErr w:type="spellEnd"/>
      <w:r w:rsidRPr="009E703E">
        <w:rPr>
          <w:rFonts w:eastAsiaTheme="minorHAnsi"/>
          <w:sz w:val="20"/>
          <w:szCs w:val="20"/>
        </w:rPr>
        <w:t xml:space="preserve"> v.2020, </w:t>
      </w:r>
      <w:proofErr w:type="spellStart"/>
      <w:r w:rsidRPr="009E703E">
        <w:rPr>
          <w:rFonts w:eastAsiaTheme="minorHAnsi"/>
          <w:sz w:val="20"/>
          <w:szCs w:val="20"/>
        </w:rPr>
        <w:t>SketchUp</w:t>
      </w:r>
      <w:proofErr w:type="spellEnd"/>
      <w:r w:rsidRPr="009E703E">
        <w:rPr>
          <w:rFonts w:eastAsiaTheme="minorHAnsi"/>
          <w:sz w:val="20"/>
          <w:szCs w:val="20"/>
        </w:rPr>
        <w:t xml:space="preserve"> v.2020, V-</w:t>
      </w:r>
      <w:proofErr w:type="spellStart"/>
      <w:r w:rsidRPr="009E703E">
        <w:rPr>
          <w:rFonts w:eastAsiaTheme="minorHAnsi"/>
          <w:sz w:val="20"/>
          <w:szCs w:val="20"/>
        </w:rPr>
        <w:t>ray</w:t>
      </w:r>
      <w:proofErr w:type="spellEnd"/>
      <w:r w:rsidRPr="009E703E">
        <w:rPr>
          <w:rFonts w:eastAsiaTheme="minorHAnsi"/>
          <w:sz w:val="20"/>
          <w:szCs w:val="20"/>
        </w:rPr>
        <w:t xml:space="preserve"> </w:t>
      </w:r>
      <w:proofErr w:type="spellStart"/>
      <w:r w:rsidRPr="009E703E">
        <w:rPr>
          <w:rFonts w:eastAsiaTheme="minorHAnsi"/>
          <w:sz w:val="20"/>
          <w:szCs w:val="20"/>
        </w:rPr>
        <w:t>next</w:t>
      </w:r>
      <w:proofErr w:type="spellEnd"/>
      <w:r w:rsidRPr="009E703E">
        <w:rPr>
          <w:rFonts w:eastAsiaTheme="minorHAnsi"/>
          <w:sz w:val="20"/>
          <w:szCs w:val="20"/>
        </w:rPr>
        <w:t xml:space="preserve">, </w:t>
      </w:r>
      <w:proofErr w:type="spellStart"/>
      <w:r w:rsidRPr="009E703E">
        <w:rPr>
          <w:rFonts w:eastAsiaTheme="minorHAnsi"/>
          <w:sz w:val="20"/>
          <w:szCs w:val="20"/>
        </w:rPr>
        <w:t>Cypecad</w:t>
      </w:r>
      <w:proofErr w:type="spellEnd"/>
      <w:r w:rsidRPr="009E703E">
        <w:rPr>
          <w:rFonts w:eastAsiaTheme="minorHAnsi"/>
          <w:sz w:val="20"/>
          <w:szCs w:val="20"/>
        </w:rPr>
        <w:t xml:space="preserve"> e plataforma </w:t>
      </w:r>
      <w:proofErr w:type="spellStart"/>
      <w:r w:rsidRPr="009E703E">
        <w:rPr>
          <w:rFonts w:eastAsiaTheme="minorHAnsi"/>
          <w:sz w:val="20"/>
          <w:szCs w:val="20"/>
        </w:rPr>
        <w:t>Altoqi</w:t>
      </w:r>
      <w:proofErr w:type="spellEnd"/>
      <w:r w:rsidRPr="009E703E">
        <w:rPr>
          <w:rFonts w:eastAsiaTheme="minorHAnsi"/>
          <w:sz w:val="20"/>
          <w:szCs w:val="20"/>
        </w:rPr>
        <w:t xml:space="preserve">. Caso veja as especificações dos softwares descritos, verá que as especificações requisitadas neste termo de referência, condizem com a realidade exigida nos dias atuais. </w:t>
      </w:r>
    </w:p>
    <w:p w14:paraId="56248168" w14:textId="7BB7D561" w:rsidR="00FF3868" w:rsidRPr="009E703E" w:rsidRDefault="002340CA" w:rsidP="003A4F41">
      <w:pPr>
        <w:spacing w:line="276" w:lineRule="auto"/>
        <w:ind w:firstLine="360"/>
        <w:jc w:val="both"/>
        <w:rPr>
          <w:rFonts w:eastAsiaTheme="minorHAnsi"/>
          <w:sz w:val="20"/>
          <w:szCs w:val="20"/>
        </w:rPr>
      </w:pPr>
      <w:r w:rsidRPr="009E703E">
        <w:rPr>
          <w:rFonts w:eastAsiaTheme="minorHAnsi"/>
          <w:sz w:val="20"/>
          <w:szCs w:val="20"/>
        </w:rPr>
        <w:t>Em resumo</w:t>
      </w:r>
      <w:r w:rsidR="00FF3868" w:rsidRPr="009E703E">
        <w:rPr>
          <w:rFonts w:eastAsiaTheme="minorHAnsi"/>
          <w:sz w:val="20"/>
          <w:szCs w:val="20"/>
        </w:rPr>
        <w:t xml:space="preserve">, a escolha de um computador adequado passa primeiramente por entender a necessidade em relação ao uso da máquina no cotidiano de trabalho, razão pela qual a aquisição dos produtos relacionados se faz necessária tendo em vista a necessidade de </w:t>
      </w:r>
      <w:r w:rsidRPr="009E703E">
        <w:rPr>
          <w:rFonts w:eastAsiaTheme="minorHAnsi"/>
          <w:sz w:val="20"/>
          <w:szCs w:val="20"/>
        </w:rPr>
        <w:t>aumentar</w:t>
      </w:r>
      <w:r w:rsidR="00FF3868" w:rsidRPr="009E703E">
        <w:rPr>
          <w:rFonts w:eastAsiaTheme="minorHAnsi"/>
          <w:sz w:val="20"/>
          <w:szCs w:val="20"/>
        </w:rPr>
        <w:t xml:space="preserve"> e renovar o parque informático da empresa em especial com equipamentos capazes de suprir as demandas da Diretoria de projetos com microcomputadores de alto poder de processamento que serão utilizados pelos engenheiros e arquitetos no desenvolvimento de projetos estratégicos de governo nas diversas áreas de atuação da empresa, equipamentos estes essenciais ao desenvolvimento das atividades, que também são responsáveis pelo impacto positivo nos resultados a serem alcançados pelas atividades desenvolvidas pela empresa</w:t>
      </w:r>
      <w:r w:rsidRPr="009E703E">
        <w:rPr>
          <w:rFonts w:eastAsiaTheme="minorHAnsi"/>
          <w:sz w:val="20"/>
          <w:szCs w:val="20"/>
        </w:rPr>
        <w:t xml:space="preserve"> e também das demais unidades da empresa no desenvolvimento de suas atividades, pois existem máquinas com mais de 5 anos de uso</w:t>
      </w:r>
      <w:r w:rsidR="00FF3868" w:rsidRPr="009E703E">
        <w:rPr>
          <w:rFonts w:eastAsiaTheme="minorHAnsi"/>
          <w:sz w:val="20"/>
          <w:szCs w:val="20"/>
        </w:rPr>
        <w:t xml:space="preserve">.  </w:t>
      </w:r>
    </w:p>
    <w:p w14:paraId="7F618B46" w14:textId="77777777" w:rsidR="005B3084" w:rsidRPr="009E703E" w:rsidRDefault="005B3084" w:rsidP="004767E3">
      <w:pPr>
        <w:rPr>
          <w:rFonts w:eastAsiaTheme="minorHAnsi"/>
          <w:sz w:val="20"/>
          <w:szCs w:val="20"/>
        </w:rPr>
      </w:pPr>
    </w:p>
    <w:p w14:paraId="522AA029"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DESCRIÇÃO DA SOLUÇÃO:</w:t>
      </w:r>
    </w:p>
    <w:p w14:paraId="509A1C53" w14:textId="3326BEA4" w:rsidR="000D6DDE" w:rsidRPr="009E703E" w:rsidRDefault="00FF3868" w:rsidP="004767E3">
      <w:pPr>
        <w:numPr>
          <w:ilvl w:val="1"/>
          <w:numId w:val="11"/>
        </w:numPr>
        <w:spacing w:line="360" w:lineRule="auto"/>
        <w:ind w:left="425" w:firstLine="0"/>
        <w:jc w:val="both"/>
        <w:rPr>
          <w:sz w:val="20"/>
          <w:szCs w:val="20"/>
        </w:rPr>
      </w:pPr>
      <w:r w:rsidRPr="009E703E">
        <w:rPr>
          <w:sz w:val="20"/>
          <w:szCs w:val="20"/>
        </w:rPr>
        <w:t>Trata-se de procedimento licitatório para aquisição de microcomputadores para ampliação</w:t>
      </w:r>
      <w:r w:rsidR="003A4F41" w:rsidRPr="009E703E">
        <w:rPr>
          <w:sz w:val="20"/>
          <w:szCs w:val="20"/>
        </w:rPr>
        <w:t xml:space="preserve"> e/ou </w:t>
      </w:r>
      <w:r w:rsidRPr="009E703E">
        <w:rPr>
          <w:sz w:val="20"/>
          <w:szCs w:val="20"/>
        </w:rPr>
        <w:t xml:space="preserve">renovação </w:t>
      </w:r>
      <w:r w:rsidR="005B3084" w:rsidRPr="009E703E">
        <w:rPr>
          <w:sz w:val="20"/>
          <w:szCs w:val="20"/>
        </w:rPr>
        <w:t>do parque de máquinas</w:t>
      </w:r>
      <w:r w:rsidRPr="009E703E">
        <w:rPr>
          <w:sz w:val="20"/>
          <w:szCs w:val="20"/>
        </w:rPr>
        <w:t xml:space="preserve"> da MT-PAR, subdivididos por distintas especificações técnicas nas tipologias descritas</w:t>
      </w:r>
      <w:r w:rsidR="005B3084" w:rsidRPr="009E703E">
        <w:rPr>
          <w:sz w:val="20"/>
          <w:szCs w:val="20"/>
        </w:rPr>
        <w:t xml:space="preserve"> no item 1 deste Termo</w:t>
      </w:r>
      <w:r w:rsidR="00054CD1" w:rsidRPr="009E703E">
        <w:rPr>
          <w:sz w:val="20"/>
          <w:szCs w:val="20"/>
        </w:rPr>
        <w:t>.</w:t>
      </w:r>
    </w:p>
    <w:p w14:paraId="6F25D752" w14:textId="77777777" w:rsidR="003A4F41" w:rsidRPr="009E703E" w:rsidRDefault="003A4F41" w:rsidP="003A4F41">
      <w:pPr>
        <w:spacing w:line="360" w:lineRule="auto"/>
        <w:ind w:left="425"/>
        <w:jc w:val="both"/>
        <w:rPr>
          <w:sz w:val="20"/>
          <w:szCs w:val="20"/>
        </w:rPr>
      </w:pPr>
    </w:p>
    <w:p w14:paraId="3B9B7B4E" w14:textId="04DBFCB8" w:rsidR="005B3084"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CLASSIFICAÇÃO DOS BENS COMUNS</w:t>
      </w:r>
    </w:p>
    <w:p w14:paraId="43F32CAB" w14:textId="297711EA" w:rsidR="005B3084" w:rsidRPr="009E703E" w:rsidRDefault="005B3084" w:rsidP="004767E3">
      <w:pPr>
        <w:pStyle w:val="Nivel1"/>
        <w:numPr>
          <w:ilvl w:val="1"/>
          <w:numId w:val="11"/>
        </w:numPr>
        <w:spacing w:before="0" w:after="0"/>
        <w:rPr>
          <w:rFonts w:ascii="Times New Roman" w:hAnsi="Times New Roman" w:cs="Times New Roman"/>
          <w:b w:val="0"/>
          <w:bCs/>
          <w:color w:val="auto"/>
        </w:rPr>
      </w:pPr>
      <w:r w:rsidRPr="009E703E">
        <w:rPr>
          <w:rFonts w:ascii="Times New Roman" w:hAnsi="Times New Roman" w:cs="Times New Roman"/>
          <w:b w:val="0"/>
          <w:bCs/>
          <w:color w:val="auto"/>
        </w:rPr>
        <w:t xml:space="preserve">Os equipamentos, objeto deste termo, possuem padrões de desempenho e qualidade passíveis de definição objetiva no edital, por meio de especificações usuais do mercado, se configurando, deste modo, como “bens comuns”, nos termos do </w:t>
      </w:r>
      <w:r w:rsidR="003A4F41" w:rsidRPr="009E703E">
        <w:rPr>
          <w:rFonts w:ascii="Times New Roman" w:hAnsi="Times New Roman" w:cs="Times New Roman"/>
          <w:b w:val="0"/>
          <w:bCs/>
          <w:color w:val="auto"/>
        </w:rPr>
        <w:t>art. 32 da Lei 13.303/2016.</w:t>
      </w:r>
    </w:p>
    <w:p w14:paraId="5023B060" w14:textId="77777777" w:rsidR="000D6DDE" w:rsidRPr="009E703E" w:rsidRDefault="000D6DDE" w:rsidP="004767E3">
      <w:pPr>
        <w:rPr>
          <w:sz w:val="20"/>
          <w:szCs w:val="20"/>
        </w:rPr>
      </w:pPr>
    </w:p>
    <w:p w14:paraId="396F250F"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lastRenderedPageBreak/>
        <w:t>ENTREGA E CRITÉRIOS DE ACEITAÇÃO DO OBJETO.</w:t>
      </w:r>
    </w:p>
    <w:p w14:paraId="6B66D284" w14:textId="30CDC2CF" w:rsidR="00A24130" w:rsidRPr="009E703E" w:rsidRDefault="00A24130" w:rsidP="004767E3">
      <w:pPr>
        <w:numPr>
          <w:ilvl w:val="1"/>
          <w:numId w:val="21"/>
        </w:numPr>
        <w:spacing w:line="276" w:lineRule="auto"/>
        <w:jc w:val="both"/>
        <w:rPr>
          <w:b/>
          <w:bCs/>
          <w:sz w:val="20"/>
          <w:szCs w:val="20"/>
        </w:rPr>
      </w:pPr>
      <w:r w:rsidRPr="009E703E">
        <w:rPr>
          <w:sz w:val="20"/>
          <w:szCs w:val="20"/>
        </w:rPr>
        <w:t xml:space="preserve">O prazo de entrega dos bens é de </w:t>
      </w:r>
      <w:r w:rsidR="007570ED" w:rsidRPr="009E703E">
        <w:rPr>
          <w:sz w:val="20"/>
          <w:szCs w:val="20"/>
        </w:rPr>
        <w:t>30</w:t>
      </w:r>
      <w:r w:rsidRPr="009E703E">
        <w:rPr>
          <w:sz w:val="20"/>
          <w:szCs w:val="20"/>
        </w:rPr>
        <w:t xml:space="preserve"> dias, contados do(a) </w:t>
      </w:r>
      <w:r w:rsidR="000D6DDE" w:rsidRPr="009E703E">
        <w:rPr>
          <w:sz w:val="20"/>
          <w:szCs w:val="20"/>
        </w:rPr>
        <w:t>início da vigência do contrato</w:t>
      </w:r>
      <w:r w:rsidRPr="009E703E">
        <w:rPr>
          <w:sz w:val="20"/>
          <w:szCs w:val="20"/>
        </w:rPr>
        <w:t xml:space="preserve">, em remessa </w:t>
      </w:r>
      <w:r w:rsidR="005B3084" w:rsidRPr="009E703E">
        <w:rPr>
          <w:sz w:val="20"/>
          <w:szCs w:val="20"/>
        </w:rPr>
        <w:t>única</w:t>
      </w:r>
      <w:r w:rsidRPr="009E703E">
        <w:rPr>
          <w:sz w:val="20"/>
          <w:szCs w:val="20"/>
        </w:rPr>
        <w:t>, no seguinte endereço</w:t>
      </w:r>
      <w:r w:rsidR="005B3084" w:rsidRPr="009E703E">
        <w:rPr>
          <w:sz w:val="20"/>
          <w:szCs w:val="20"/>
        </w:rPr>
        <w:t xml:space="preserve">: Edifício </w:t>
      </w:r>
      <w:proofErr w:type="spellStart"/>
      <w:r w:rsidR="005B3084" w:rsidRPr="009E703E">
        <w:rPr>
          <w:sz w:val="20"/>
          <w:szCs w:val="20"/>
        </w:rPr>
        <w:t>Helbor</w:t>
      </w:r>
      <w:proofErr w:type="spellEnd"/>
      <w:r w:rsidR="005B3084" w:rsidRPr="009E703E">
        <w:rPr>
          <w:sz w:val="20"/>
          <w:szCs w:val="20"/>
        </w:rPr>
        <w:t xml:space="preserve"> Dual Business Office &amp; Corporate - 5º Andar, Av. Dr. Hélio Ribeiro, nº 525, Alvorada, Cuiabá - MT, CEP: 78048-250</w:t>
      </w:r>
      <w:r w:rsidR="00DD612C">
        <w:rPr>
          <w:sz w:val="20"/>
          <w:szCs w:val="20"/>
        </w:rPr>
        <w:t>, podendo este prazo ser prorrogado a critério da MT-PAR mediante justificativa fundamentada da CONTRADA</w:t>
      </w:r>
      <w:r w:rsidR="005B3084" w:rsidRPr="009E703E">
        <w:rPr>
          <w:sz w:val="20"/>
          <w:szCs w:val="20"/>
        </w:rPr>
        <w:t>.</w:t>
      </w:r>
      <w:r w:rsidRPr="009E703E">
        <w:rPr>
          <w:sz w:val="20"/>
          <w:szCs w:val="20"/>
        </w:rPr>
        <w:t xml:space="preserve"> </w:t>
      </w:r>
    </w:p>
    <w:p w14:paraId="30FC3EB4" w14:textId="266829A7" w:rsidR="004C4492" w:rsidRPr="009E703E" w:rsidRDefault="004C4492" w:rsidP="004C4492">
      <w:pPr>
        <w:numPr>
          <w:ilvl w:val="1"/>
          <w:numId w:val="21"/>
        </w:numPr>
        <w:spacing w:line="276" w:lineRule="auto"/>
        <w:jc w:val="both"/>
        <w:rPr>
          <w:sz w:val="20"/>
          <w:szCs w:val="20"/>
        </w:rPr>
      </w:pPr>
      <w:r w:rsidRPr="009E703E">
        <w:rPr>
          <w:sz w:val="20"/>
          <w:szCs w:val="20"/>
        </w:rPr>
        <w:t>Os produtos, considerando a marca e modelo apresentados na licitação, não poderão estar fora de linha comercial, considerando a data de abertura das propostas. Os produtos devem ser fornecidos completos e prontos para a utilização, com todos os acessórios, componentes, cabos etc.</w:t>
      </w:r>
    </w:p>
    <w:p w14:paraId="0512B567" w14:textId="681A7B3C" w:rsidR="004C4492" w:rsidRPr="009E703E" w:rsidRDefault="004C4492" w:rsidP="004C4492">
      <w:pPr>
        <w:numPr>
          <w:ilvl w:val="1"/>
          <w:numId w:val="21"/>
        </w:numPr>
        <w:spacing w:line="276" w:lineRule="auto"/>
        <w:jc w:val="both"/>
        <w:rPr>
          <w:sz w:val="20"/>
          <w:szCs w:val="20"/>
        </w:rPr>
      </w:pPr>
      <w:r w:rsidRPr="009E703E">
        <w:rPr>
          <w:sz w:val="20"/>
          <w:szCs w:val="20"/>
        </w:rPr>
        <w:t xml:space="preserve">Todos os componentes que farão parte do(s) </w:t>
      </w:r>
      <w:r w:rsidR="00F7249C" w:rsidRPr="009E703E">
        <w:rPr>
          <w:sz w:val="20"/>
          <w:szCs w:val="20"/>
        </w:rPr>
        <w:t>equipamento(s) deverá</w:t>
      </w:r>
      <w:r w:rsidRPr="009E703E">
        <w:rPr>
          <w:sz w:val="20"/>
          <w:szCs w:val="20"/>
        </w:rPr>
        <w:t xml:space="preserve"> atender às especificações técnicas mínimas apresentadas no item 1. Serão aceitos componentes de configuração superior à requerida, desde que haja total compatibilidade entre todos os componentes presentes nos produtos, porém, a avaliação de conformidade será realizada de forma independente onde não serão aceitas configurações superiores para determinado item em detrimento da oferta de configuração inferior para outros itens. A configuração será verificada utilizando a definição nominal do fabricante, independente de desempenho.</w:t>
      </w:r>
    </w:p>
    <w:p w14:paraId="425EBE35" w14:textId="72868E94" w:rsidR="004C4492" w:rsidRPr="009E703E" w:rsidRDefault="004C4492" w:rsidP="004C4492">
      <w:pPr>
        <w:numPr>
          <w:ilvl w:val="1"/>
          <w:numId w:val="21"/>
        </w:numPr>
        <w:spacing w:line="276" w:lineRule="auto"/>
        <w:jc w:val="both"/>
        <w:rPr>
          <w:sz w:val="20"/>
          <w:szCs w:val="20"/>
        </w:rPr>
      </w:pPr>
      <w:r w:rsidRPr="009E703E">
        <w:rPr>
          <w:sz w:val="20"/>
          <w:szCs w:val="20"/>
        </w:rPr>
        <w:t>Todos os produtos fornecidos (lote completo), bem como seus componentes, acessórios ou periféricos devem ser rigorosamente iguais, tanto em estrutura física, formato, capacidade, características construtivas, características técnicas, drivers, marca e modelo.</w:t>
      </w:r>
    </w:p>
    <w:p w14:paraId="684B4FDA" w14:textId="03DEB345" w:rsidR="00A24130" w:rsidRPr="009E703E" w:rsidRDefault="00A24130" w:rsidP="004767E3">
      <w:pPr>
        <w:numPr>
          <w:ilvl w:val="1"/>
          <w:numId w:val="21"/>
        </w:numPr>
        <w:spacing w:line="276" w:lineRule="auto"/>
        <w:jc w:val="both"/>
        <w:rPr>
          <w:b/>
          <w:bCs/>
          <w:sz w:val="20"/>
          <w:szCs w:val="20"/>
        </w:rPr>
      </w:pPr>
      <w:r w:rsidRPr="009E703E">
        <w:rPr>
          <w:sz w:val="20"/>
          <w:szCs w:val="20"/>
        </w:rPr>
        <w:t xml:space="preserve">Os bens serão recebidos provisoriamente no prazo de </w:t>
      </w:r>
      <w:r w:rsidR="000D6DDE" w:rsidRPr="009E703E">
        <w:rPr>
          <w:sz w:val="20"/>
          <w:szCs w:val="20"/>
        </w:rPr>
        <w:t>2</w:t>
      </w:r>
      <w:r w:rsidR="005B3084" w:rsidRPr="009E703E">
        <w:rPr>
          <w:sz w:val="20"/>
          <w:szCs w:val="20"/>
        </w:rPr>
        <w:t xml:space="preserve"> </w:t>
      </w:r>
      <w:r w:rsidRPr="009E703E">
        <w:rPr>
          <w:sz w:val="20"/>
          <w:szCs w:val="20"/>
        </w:rPr>
        <w:t>(</w:t>
      </w:r>
      <w:r w:rsidR="005B3084" w:rsidRPr="009E703E">
        <w:rPr>
          <w:sz w:val="20"/>
          <w:szCs w:val="20"/>
        </w:rPr>
        <w:t>dois</w:t>
      </w:r>
      <w:r w:rsidRPr="009E703E">
        <w:rPr>
          <w:sz w:val="20"/>
          <w:szCs w:val="20"/>
        </w:rPr>
        <w:t>) dias</w:t>
      </w:r>
      <w:r w:rsidR="000D6DDE" w:rsidRPr="009E703E">
        <w:rPr>
          <w:sz w:val="20"/>
          <w:szCs w:val="20"/>
        </w:rPr>
        <w:t xml:space="preserve"> úteis</w:t>
      </w:r>
      <w:r w:rsidRPr="009E703E">
        <w:rPr>
          <w:sz w:val="20"/>
          <w:szCs w:val="20"/>
        </w:rPr>
        <w:t xml:space="preserve">, pelo(a) responsável pelo acompanhamento e fiscalização do contrato, para efeito de posterior verificação de sua conformidade com as especificações constantes neste Termo de Referência e na proposta. </w:t>
      </w:r>
    </w:p>
    <w:p w14:paraId="2CB4E151" w14:textId="2B4752CF" w:rsidR="00A24130" w:rsidRPr="009E703E" w:rsidRDefault="00A24130" w:rsidP="004767E3">
      <w:pPr>
        <w:numPr>
          <w:ilvl w:val="1"/>
          <w:numId w:val="21"/>
        </w:numPr>
        <w:spacing w:line="276" w:lineRule="auto"/>
        <w:jc w:val="both"/>
        <w:rPr>
          <w:bCs/>
          <w:sz w:val="20"/>
          <w:szCs w:val="20"/>
        </w:rPr>
      </w:pPr>
      <w:r w:rsidRPr="009E703E">
        <w:rPr>
          <w:bCs/>
          <w:sz w:val="20"/>
          <w:szCs w:val="20"/>
        </w:rPr>
        <w:t xml:space="preserve">Os bens poderão ser rejeitados, no todo ou em parte, quando em desacordo com as especificações constantes neste Termo de Referência e na proposta, devendo ser substituídos no prazo de </w:t>
      </w:r>
      <w:r w:rsidR="000D6DDE" w:rsidRPr="009E703E">
        <w:rPr>
          <w:bCs/>
          <w:sz w:val="20"/>
          <w:szCs w:val="20"/>
        </w:rPr>
        <w:t>5</w:t>
      </w:r>
      <w:r w:rsidRPr="009E703E">
        <w:rPr>
          <w:bCs/>
          <w:sz w:val="20"/>
          <w:szCs w:val="20"/>
        </w:rPr>
        <w:t xml:space="preserve"> (</w:t>
      </w:r>
      <w:r w:rsidR="000D6DDE" w:rsidRPr="009E703E">
        <w:rPr>
          <w:bCs/>
          <w:sz w:val="20"/>
          <w:szCs w:val="20"/>
        </w:rPr>
        <w:t>cinco</w:t>
      </w:r>
      <w:r w:rsidRPr="009E703E">
        <w:rPr>
          <w:bCs/>
          <w:sz w:val="20"/>
          <w:szCs w:val="20"/>
        </w:rPr>
        <w:t>) dias</w:t>
      </w:r>
      <w:r w:rsidR="000D6DDE" w:rsidRPr="009E703E">
        <w:rPr>
          <w:bCs/>
          <w:sz w:val="20"/>
          <w:szCs w:val="20"/>
        </w:rPr>
        <w:t xml:space="preserve"> úteis</w:t>
      </w:r>
      <w:r w:rsidRPr="009E703E">
        <w:rPr>
          <w:bCs/>
          <w:sz w:val="20"/>
          <w:szCs w:val="20"/>
        </w:rPr>
        <w:t>, a contar da notificação da contratada, às suas custas, sem prejuízo da aplicação das penalidades.</w:t>
      </w:r>
    </w:p>
    <w:p w14:paraId="3234BC84" w14:textId="1537A650" w:rsidR="00A24130" w:rsidRPr="009E703E" w:rsidRDefault="00A24130" w:rsidP="004767E3">
      <w:pPr>
        <w:numPr>
          <w:ilvl w:val="1"/>
          <w:numId w:val="21"/>
        </w:numPr>
        <w:spacing w:line="276" w:lineRule="auto"/>
        <w:jc w:val="both"/>
        <w:rPr>
          <w:bCs/>
          <w:sz w:val="20"/>
          <w:szCs w:val="20"/>
        </w:rPr>
      </w:pPr>
      <w:r w:rsidRPr="009E703E">
        <w:rPr>
          <w:sz w:val="20"/>
          <w:szCs w:val="20"/>
        </w:rPr>
        <w:t xml:space="preserve">Os bens serão recebidos definitivamente no prazo de </w:t>
      </w:r>
      <w:r w:rsidR="000D6DDE" w:rsidRPr="009E703E">
        <w:rPr>
          <w:sz w:val="20"/>
          <w:szCs w:val="20"/>
        </w:rPr>
        <w:t>5</w:t>
      </w:r>
      <w:r w:rsidR="005B3084" w:rsidRPr="009E703E">
        <w:rPr>
          <w:sz w:val="20"/>
          <w:szCs w:val="20"/>
        </w:rPr>
        <w:t xml:space="preserve"> </w:t>
      </w:r>
      <w:r w:rsidRPr="009E703E">
        <w:rPr>
          <w:sz w:val="20"/>
          <w:szCs w:val="20"/>
        </w:rPr>
        <w:t>(</w:t>
      </w:r>
      <w:r w:rsidR="000D6DDE" w:rsidRPr="009E703E">
        <w:rPr>
          <w:sz w:val="20"/>
          <w:szCs w:val="20"/>
        </w:rPr>
        <w:t>cinco</w:t>
      </w:r>
      <w:r w:rsidRPr="009E703E">
        <w:rPr>
          <w:sz w:val="20"/>
          <w:szCs w:val="20"/>
        </w:rPr>
        <w:t>) dias</w:t>
      </w:r>
      <w:r w:rsidR="000D6DDE" w:rsidRPr="009E703E">
        <w:rPr>
          <w:sz w:val="20"/>
          <w:szCs w:val="20"/>
        </w:rPr>
        <w:t xml:space="preserve"> úteis</w:t>
      </w:r>
      <w:r w:rsidRPr="009E703E">
        <w:rPr>
          <w:sz w:val="20"/>
          <w:szCs w:val="20"/>
        </w:rPr>
        <w:t>, contados do recebimento provisório, após a verificação da qualidade e quantidade do material e consequente aceitação mediante termo circunstanciado.</w:t>
      </w:r>
    </w:p>
    <w:p w14:paraId="2C30D07F" w14:textId="77777777" w:rsidR="00A24130" w:rsidRPr="009E703E" w:rsidRDefault="00A24130" w:rsidP="004767E3">
      <w:pPr>
        <w:numPr>
          <w:ilvl w:val="2"/>
          <w:numId w:val="21"/>
        </w:numPr>
        <w:spacing w:line="276" w:lineRule="auto"/>
        <w:jc w:val="both"/>
        <w:rPr>
          <w:b/>
          <w:bCs/>
          <w:sz w:val="20"/>
          <w:szCs w:val="20"/>
        </w:rPr>
      </w:pPr>
      <w:r w:rsidRPr="009E703E">
        <w:rPr>
          <w:sz w:val="20"/>
          <w:szCs w:val="20"/>
          <w:lang w:eastAsia="en-US"/>
        </w:rPr>
        <w:t>Na hipótese de a verificação a que se refere o subitem anterior não ser procedida dentro do prazo fixado, reputar-se-á como realizada, consumando-se o recebimento definitivo no dia do esgotamento do prazo.</w:t>
      </w:r>
    </w:p>
    <w:p w14:paraId="67BB68FB" w14:textId="5EC290E3" w:rsidR="00A24130" w:rsidRPr="009E703E" w:rsidRDefault="00A24130" w:rsidP="004767E3">
      <w:pPr>
        <w:numPr>
          <w:ilvl w:val="1"/>
          <w:numId w:val="21"/>
        </w:numPr>
        <w:spacing w:line="276" w:lineRule="auto"/>
        <w:jc w:val="both"/>
        <w:rPr>
          <w:sz w:val="20"/>
          <w:szCs w:val="20"/>
        </w:rPr>
      </w:pPr>
      <w:r w:rsidRPr="009E703E">
        <w:rPr>
          <w:sz w:val="20"/>
          <w:szCs w:val="20"/>
          <w:lang w:eastAsia="en-US"/>
        </w:rPr>
        <w:t>O recebimento provisório ou definitivo do objeto não exclui a responsabilidade da contratada pelos prejuízos resultantes da incorreta execução do contrato.</w:t>
      </w:r>
    </w:p>
    <w:p w14:paraId="693D4EE5" w14:textId="7DC0AE8C" w:rsidR="000D6DDE" w:rsidRPr="009E703E" w:rsidRDefault="000D6DDE" w:rsidP="004767E3">
      <w:pPr>
        <w:numPr>
          <w:ilvl w:val="1"/>
          <w:numId w:val="21"/>
        </w:numPr>
        <w:spacing w:line="276" w:lineRule="auto"/>
        <w:jc w:val="both"/>
        <w:rPr>
          <w:sz w:val="20"/>
          <w:szCs w:val="20"/>
        </w:rPr>
      </w:pPr>
      <w:r w:rsidRPr="009E703E">
        <w:rPr>
          <w:sz w:val="20"/>
          <w:szCs w:val="20"/>
        </w:rPr>
        <w:t xml:space="preserve">Na </w:t>
      </w:r>
      <w:r w:rsidR="00DD612C">
        <w:rPr>
          <w:sz w:val="20"/>
          <w:szCs w:val="20"/>
        </w:rPr>
        <w:t xml:space="preserve">1ª </w:t>
      </w:r>
      <w:r w:rsidRPr="009E703E">
        <w:rPr>
          <w:sz w:val="20"/>
          <w:szCs w:val="20"/>
        </w:rPr>
        <w:t>entrega não será aceita troca de marca e fabricante dos produtos ofertados na proposta.</w:t>
      </w:r>
      <w:r w:rsidR="00DD612C">
        <w:rPr>
          <w:sz w:val="20"/>
          <w:szCs w:val="20"/>
        </w:rPr>
        <w:t xml:space="preserve"> Somente podendo ocorrer troca de marca/modelo nos eventuais aditivos com a comprovação de que o produto é equivalente ou superior ao ofertado inicialmente.</w:t>
      </w:r>
    </w:p>
    <w:p w14:paraId="2D8F2D8A" w14:textId="3527C648" w:rsidR="000D6DDE" w:rsidRPr="009E703E" w:rsidRDefault="000D6DDE" w:rsidP="004767E3">
      <w:pPr>
        <w:numPr>
          <w:ilvl w:val="1"/>
          <w:numId w:val="21"/>
        </w:numPr>
        <w:spacing w:line="276" w:lineRule="auto"/>
        <w:jc w:val="both"/>
        <w:rPr>
          <w:sz w:val="20"/>
          <w:szCs w:val="20"/>
        </w:rPr>
      </w:pPr>
      <w:r w:rsidRPr="009E703E">
        <w:rPr>
          <w:sz w:val="20"/>
          <w:szCs w:val="20"/>
        </w:rPr>
        <w:t>O descarregamento do produto ficará a cargo da CONTRATADA, devendo ser providenciada a mão de obra necessária.</w:t>
      </w:r>
    </w:p>
    <w:p w14:paraId="51EE82C9" w14:textId="114644A8" w:rsidR="000D6DDE" w:rsidRPr="009E703E" w:rsidRDefault="000D6DDE" w:rsidP="004767E3">
      <w:pPr>
        <w:numPr>
          <w:ilvl w:val="1"/>
          <w:numId w:val="21"/>
        </w:numPr>
        <w:spacing w:line="276" w:lineRule="auto"/>
        <w:jc w:val="both"/>
        <w:rPr>
          <w:sz w:val="20"/>
          <w:szCs w:val="20"/>
        </w:rPr>
      </w:pPr>
      <w:r w:rsidRPr="009E703E">
        <w:rPr>
          <w:sz w:val="20"/>
          <w:szCs w:val="20"/>
        </w:rPr>
        <w:t>Os equipamentos deverão ser acondicionados em embalagens adequadas, conforme padrão do fabricante, devendo garantir proteção durante transporte e estocagem, bem como constar identificação do produto e demais informações exigidas na especificação e legislação em vigor.</w:t>
      </w:r>
    </w:p>
    <w:p w14:paraId="366D1AD0" w14:textId="77777777" w:rsidR="000D6DDE" w:rsidRPr="009E703E" w:rsidRDefault="000D6DDE" w:rsidP="004767E3">
      <w:pPr>
        <w:spacing w:line="276" w:lineRule="auto"/>
        <w:ind w:left="425"/>
        <w:jc w:val="both"/>
        <w:rPr>
          <w:sz w:val="20"/>
          <w:szCs w:val="20"/>
        </w:rPr>
      </w:pPr>
    </w:p>
    <w:p w14:paraId="1BB76504"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lang w:eastAsia="en-US"/>
        </w:rPr>
        <w:t>OBRIGAÇÕES DA CONTRATANTE</w:t>
      </w:r>
    </w:p>
    <w:p w14:paraId="65AAF948" w14:textId="77777777" w:rsidR="00A24130" w:rsidRPr="009E703E" w:rsidRDefault="00A24130" w:rsidP="004767E3">
      <w:pPr>
        <w:numPr>
          <w:ilvl w:val="1"/>
          <w:numId w:val="22"/>
        </w:numPr>
        <w:spacing w:line="276" w:lineRule="auto"/>
        <w:jc w:val="both"/>
        <w:rPr>
          <w:b/>
          <w:sz w:val="20"/>
          <w:szCs w:val="20"/>
        </w:rPr>
      </w:pPr>
      <w:r w:rsidRPr="009E703E">
        <w:rPr>
          <w:sz w:val="20"/>
          <w:szCs w:val="20"/>
        </w:rPr>
        <w:t>São obrigações da Contratante:</w:t>
      </w:r>
    </w:p>
    <w:p w14:paraId="6B2A2D26" w14:textId="57F70351" w:rsidR="00A24130" w:rsidRPr="009E703E" w:rsidRDefault="00A24130" w:rsidP="004767E3">
      <w:pPr>
        <w:numPr>
          <w:ilvl w:val="2"/>
          <w:numId w:val="22"/>
        </w:numPr>
        <w:spacing w:line="276" w:lineRule="auto"/>
        <w:jc w:val="both"/>
        <w:rPr>
          <w:b/>
          <w:sz w:val="20"/>
          <w:szCs w:val="20"/>
        </w:rPr>
      </w:pPr>
      <w:r w:rsidRPr="009E703E">
        <w:rPr>
          <w:sz w:val="20"/>
          <w:szCs w:val="20"/>
        </w:rPr>
        <w:t>receber o objeto no prazo e condições estabelecidas no Edital e seus anexos;</w:t>
      </w:r>
    </w:p>
    <w:p w14:paraId="3A4714F1" w14:textId="0A42359A" w:rsidR="003A4F41" w:rsidRPr="009E703E" w:rsidRDefault="003A4F41" w:rsidP="004767E3">
      <w:pPr>
        <w:numPr>
          <w:ilvl w:val="2"/>
          <w:numId w:val="22"/>
        </w:numPr>
        <w:spacing w:line="276" w:lineRule="auto"/>
        <w:jc w:val="both"/>
        <w:rPr>
          <w:b/>
          <w:sz w:val="20"/>
          <w:szCs w:val="20"/>
        </w:rPr>
      </w:pPr>
      <w:r w:rsidRPr="009E703E">
        <w:rPr>
          <w:sz w:val="20"/>
          <w:szCs w:val="20"/>
        </w:rPr>
        <w:t>Determinar a execução do objeto quando houver</w:t>
      </w:r>
    </w:p>
    <w:p w14:paraId="4C12FD85" w14:textId="77777777" w:rsidR="00A24130" w:rsidRPr="009E703E" w:rsidRDefault="00A24130" w:rsidP="004767E3">
      <w:pPr>
        <w:numPr>
          <w:ilvl w:val="2"/>
          <w:numId w:val="22"/>
        </w:numPr>
        <w:spacing w:line="276" w:lineRule="auto"/>
        <w:jc w:val="both"/>
        <w:rPr>
          <w:b/>
          <w:sz w:val="20"/>
          <w:szCs w:val="20"/>
        </w:rPr>
      </w:pPr>
      <w:r w:rsidRPr="009E703E">
        <w:rPr>
          <w:sz w:val="20"/>
          <w:szCs w:val="20"/>
          <w:lang w:eastAsia="en-US"/>
        </w:rPr>
        <w:t>verificar minuciosamente, no prazo fixado, a conformidade dos bens recebidos provisoriamente com as especificações constantes do Edital e da proposta, para fins de aceitação e recebimento definitivo;</w:t>
      </w:r>
    </w:p>
    <w:p w14:paraId="0F94B4C1" w14:textId="77777777" w:rsidR="00A24130" w:rsidRPr="009E703E" w:rsidRDefault="00A24130" w:rsidP="004767E3">
      <w:pPr>
        <w:numPr>
          <w:ilvl w:val="2"/>
          <w:numId w:val="22"/>
        </w:numPr>
        <w:spacing w:line="276" w:lineRule="auto"/>
        <w:jc w:val="both"/>
        <w:rPr>
          <w:b/>
          <w:sz w:val="20"/>
          <w:szCs w:val="20"/>
        </w:rPr>
      </w:pPr>
      <w:r w:rsidRPr="009E703E">
        <w:rPr>
          <w:sz w:val="20"/>
          <w:szCs w:val="20"/>
        </w:rPr>
        <w:t>comunicar à Contratada, por escrito, sobre imperfeições, falhas ou irregularidades verificadas no objeto fornecido, para que seja substituído, reparado ou corrigido;</w:t>
      </w:r>
    </w:p>
    <w:p w14:paraId="56E716FF" w14:textId="77777777" w:rsidR="00A24130" w:rsidRPr="009E703E" w:rsidRDefault="00A24130" w:rsidP="004767E3">
      <w:pPr>
        <w:numPr>
          <w:ilvl w:val="2"/>
          <w:numId w:val="22"/>
        </w:numPr>
        <w:spacing w:line="276" w:lineRule="auto"/>
        <w:jc w:val="both"/>
        <w:rPr>
          <w:b/>
          <w:sz w:val="20"/>
          <w:szCs w:val="20"/>
        </w:rPr>
      </w:pPr>
      <w:r w:rsidRPr="009E703E">
        <w:rPr>
          <w:sz w:val="20"/>
          <w:szCs w:val="20"/>
          <w:lang w:eastAsia="en-US"/>
        </w:rPr>
        <w:t>acompanhar e fiscalizar o cumprimento das obrigações da Contratada, através de comissão/servidor especialmente designado;</w:t>
      </w:r>
    </w:p>
    <w:p w14:paraId="7A6A0807" w14:textId="77777777" w:rsidR="00A24130" w:rsidRPr="009E703E" w:rsidRDefault="00A24130" w:rsidP="004767E3">
      <w:pPr>
        <w:numPr>
          <w:ilvl w:val="2"/>
          <w:numId w:val="22"/>
        </w:numPr>
        <w:spacing w:line="276" w:lineRule="auto"/>
        <w:jc w:val="both"/>
        <w:rPr>
          <w:b/>
          <w:sz w:val="20"/>
          <w:szCs w:val="20"/>
        </w:rPr>
      </w:pPr>
      <w:r w:rsidRPr="009E703E">
        <w:rPr>
          <w:sz w:val="20"/>
          <w:szCs w:val="20"/>
        </w:rPr>
        <w:t>efetuar o pagamento à Contratada</w:t>
      </w:r>
      <w:r w:rsidRPr="009E703E">
        <w:rPr>
          <w:b/>
          <w:sz w:val="20"/>
          <w:szCs w:val="20"/>
        </w:rPr>
        <w:t xml:space="preserve"> </w:t>
      </w:r>
      <w:r w:rsidRPr="009E703E">
        <w:rPr>
          <w:sz w:val="20"/>
          <w:szCs w:val="20"/>
        </w:rPr>
        <w:t>no valor correspondente ao fornecimento do objeto, no prazo e forma estabelecidos no Edital e seus anexos;</w:t>
      </w:r>
    </w:p>
    <w:p w14:paraId="50C2FB1D" w14:textId="12AA71EF" w:rsidR="00A24130" w:rsidRPr="009E703E" w:rsidRDefault="00A24130" w:rsidP="004767E3">
      <w:pPr>
        <w:numPr>
          <w:ilvl w:val="1"/>
          <w:numId w:val="22"/>
        </w:numPr>
        <w:spacing w:line="276" w:lineRule="auto"/>
        <w:jc w:val="both"/>
        <w:rPr>
          <w:b/>
          <w:sz w:val="20"/>
          <w:szCs w:val="20"/>
        </w:rPr>
      </w:pPr>
      <w:r w:rsidRPr="009E703E">
        <w:rPr>
          <w:sz w:val="20"/>
          <w:szCs w:val="20"/>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FE1A588" w14:textId="77777777" w:rsidR="000D6DDE" w:rsidRPr="009E703E" w:rsidRDefault="000D6DDE" w:rsidP="004767E3">
      <w:pPr>
        <w:spacing w:line="276" w:lineRule="auto"/>
        <w:ind w:left="425"/>
        <w:jc w:val="both"/>
        <w:rPr>
          <w:b/>
          <w:sz w:val="20"/>
          <w:szCs w:val="20"/>
        </w:rPr>
      </w:pPr>
    </w:p>
    <w:p w14:paraId="63286A10"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OBRIGAÇÕES DA CONTRATADA</w:t>
      </w:r>
    </w:p>
    <w:p w14:paraId="2079E28C" w14:textId="77777777" w:rsidR="00A24130" w:rsidRPr="009E703E" w:rsidRDefault="00A24130" w:rsidP="004767E3">
      <w:pPr>
        <w:numPr>
          <w:ilvl w:val="1"/>
          <w:numId w:val="11"/>
        </w:numPr>
        <w:spacing w:line="276" w:lineRule="auto"/>
        <w:ind w:left="425" w:firstLine="0"/>
        <w:jc w:val="both"/>
        <w:rPr>
          <w:b/>
          <w:sz w:val="20"/>
          <w:szCs w:val="20"/>
        </w:rPr>
      </w:pPr>
      <w:r w:rsidRPr="009E703E">
        <w:rPr>
          <w:sz w:val="20"/>
          <w:szCs w:val="20"/>
        </w:rPr>
        <w:t>A Contratada deve cumprir todas as obrigações constantes no Edital, seus anexos e sua proposta, assumindo como exclusivamente seus os riscos e as despesas decorrentes da boa e perfeita execução do objeto e, ainda:</w:t>
      </w:r>
    </w:p>
    <w:p w14:paraId="171666F1" w14:textId="77777777" w:rsidR="003A4F41" w:rsidRPr="009E703E" w:rsidRDefault="00A24130" w:rsidP="003A4F41">
      <w:pPr>
        <w:numPr>
          <w:ilvl w:val="2"/>
          <w:numId w:val="11"/>
        </w:numPr>
        <w:spacing w:line="276" w:lineRule="auto"/>
        <w:ind w:left="1134" w:firstLine="0"/>
        <w:jc w:val="both"/>
        <w:rPr>
          <w:b/>
          <w:sz w:val="20"/>
          <w:szCs w:val="20"/>
        </w:rPr>
      </w:pPr>
      <w:r w:rsidRPr="009E703E">
        <w:rPr>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63F4A24" w14:textId="38CF61C0" w:rsidR="000D6DDE" w:rsidRPr="009E703E" w:rsidRDefault="000D6DDE" w:rsidP="003A4F41">
      <w:pPr>
        <w:numPr>
          <w:ilvl w:val="3"/>
          <w:numId w:val="11"/>
        </w:numPr>
        <w:spacing w:line="276" w:lineRule="auto"/>
        <w:ind w:left="1701" w:firstLine="0"/>
        <w:jc w:val="both"/>
        <w:rPr>
          <w:b/>
          <w:sz w:val="20"/>
          <w:szCs w:val="20"/>
        </w:rPr>
      </w:pPr>
      <w:r w:rsidRPr="009E703E">
        <w:rPr>
          <w:sz w:val="20"/>
          <w:szCs w:val="20"/>
        </w:rPr>
        <w:t>Todos os equipamentos a serem entregues deverão ser idênticos, ou seja, todos os componentes externos e internos com os mesmos modelos e marca.  Caso o componente não mais se encontre disponível no mercado, admitem-se substitutos com qualidade e características idênticas ou superiores, mediante aprovação da Contratante.</w:t>
      </w:r>
    </w:p>
    <w:p w14:paraId="06E5E56F" w14:textId="601AABAB" w:rsidR="00D62446" w:rsidRPr="009E703E" w:rsidRDefault="00D62446" w:rsidP="00D62446">
      <w:pPr>
        <w:numPr>
          <w:ilvl w:val="4"/>
          <w:numId w:val="11"/>
        </w:numPr>
        <w:spacing w:line="276" w:lineRule="auto"/>
        <w:ind w:left="2268" w:firstLine="0"/>
        <w:jc w:val="both"/>
        <w:rPr>
          <w:bCs/>
          <w:sz w:val="20"/>
          <w:szCs w:val="20"/>
        </w:rPr>
      </w:pPr>
      <w:r w:rsidRPr="009E703E">
        <w:rPr>
          <w:bCs/>
          <w:sz w:val="20"/>
          <w:szCs w:val="20"/>
        </w:rPr>
        <w:t>Sempre que houver descontinuidade ou alteração nos modelos propostos, a CONTRATADA deverá comunicá-las, mantendo a CONTRATANTE informados. Os novos modelos de equipamentos deverão ser submetidos à teste de conformidade e, caso aprovado, será o modelo a ser entregue.</w:t>
      </w:r>
    </w:p>
    <w:p w14:paraId="18A480BB" w14:textId="49F48C1A" w:rsidR="000D6DDE" w:rsidRPr="009E703E" w:rsidRDefault="000D6DDE" w:rsidP="003A4F41">
      <w:pPr>
        <w:numPr>
          <w:ilvl w:val="3"/>
          <w:numId w:val="11"/>
        </w:numPr>
        <w:spacing w:line="276" w:lineRule="auto"/>
        <w:ind w:left="1701" w:firstLine="0"/>
        <w:jc w:val="both"/>
        <w:rPr>
          <w:sz w:val="20"/>
          <w:szCs w:val="20"/>
        </w:rPr>
      </w:pPr>
      <w:r w:rsidRPr="009E703E">
        <w:rPr>
          <w:rFonts w:eastAsiaTheme="minorHAnsi"/>
          <w:bCs/>
          <w:sz w:val="20"/>
          <w:szCs w:val="20"/>
          <w:lang w:eastAsia="en-US"/>
        </w:rPr>
        <w:t>Não serão aceitos equipamentos usados, reformados ou recondicionados;</w:t>
      </w:r>
    </w:p>
    <w:p w14:paraId="45AF9A76" w14:textId="4EB5C9A9" w:rsidR="004C4492" w:rsidRPr="009E703E" w:rsidRDefault="004C4492" w:rsidP="003A4F41">
      <w:pPr>
        <w:numPr>
          <w:ilvl w:val="3"/>
          <w:numId w:val="11"/>
        </w:numPr>
        <w:spacing w:line="276" w:lineRule="auto"/>
        <w:ind w:left="1701" w:firstLine="0"/>
        <w:jc w:val="both"/>
        <w:rPr>
          <w:sz w:val="20"/>
          <w:szCs w:val="20"/>
        </w:rPr>
      </w:pPr>
      <w:r w:rsidRPr="009E703E">
        <w:rPr>
          <w:sz w:val="20"/>
          <w:szCs w:val="20"/>
        </w:rPr>
        <w:t>Todos os componentes do(s) equipamento(s) e respectivas funcionalidades deverão ser compatíveis entre si, sem a utilização de adaptadores, frisagens, pinturas, usinagens em geral, furações, emprego de adesivos, fitas adesivas ou quaisquer outros procedimentos não previstos nas especificações técnicas ou, ainda, com emprego de materiais inadequados ou que visem adaptar forçadamente o produto ou suas partes que sejam fisicamente ou logicamente incompatíveis.</w:t>
      </w:r>
    </w:p>
    <w:p w14:paraId="2F06390E" w14:textId="4AC417BD" w:rsidR="004C4492" w:rsidRPr="009E703E" w:rsidRDefault="004C4492" w:rsidP="003A4F41">
      <w:pPr>
        <w:numPr>
          <w:ilvl w:val="3"/>
          <w:numId w:val="11"/>
        </w:numPr>
        <w:spacing w:line="276" w:lineRule="auto"/>
        <w:ind w:left="1701" w:firstLine="0"/>
        <w:jc w:val="both"/>
        <w:rPr>
          <w:sz w:val="20"/>
          <w:szCs w:val="20"/>
        </w:rPr>
      </w:pPr>
      <w:r w:rsidRPr="009E703E">
        <w:rPr>
          <w:sz w:val="20"/>
          <w:szCs w:val="20"/>
        </w:rPr>
        <w:t xml:space="preserve">Todos os componentes internos do(s) </w:t>
      </w:r>
      <w:proofErr w:type="gramStart"/>
      <w:r w:rsidRPr="009E703E">
        <w:rPr>
          <w:sz w:val="20"/>
          <w:szCs w:val="20"/>
        </w:rPr>
        <w:t>equipamento(s) deverão</w:t>
      </w:r>
      <w:proofErr w:type="gramEnd"/>
      <w:r w:rsidRPr="009E703E">
        <w:rPr>
          <w:sz w:val="20"/>
          <w:szCs w:val="20"/>
        </w:rPr>
        <w:t xml:space="preserve"> estar instalados de forma internamento organizada e livres de pressões ocasionados por outros componentes ou cabos, que possam causar desconexões, instabilidade, ou funcionamento inadequado</w:t>
      </w:r>
    </w:p>
    <w:p w14:paraId="190A36CD" w14:textId="5FCF8B8B" w:rsidR="004C4492" w:rsidRPr="009E703E" w:rsidRDefault="004C4492" w:rsidP="003A4F41">
      <w:pPr>
        <w:numPr>
          <w:ilvl w:val="3"/>
          <w:numId w:val="11"/>
        </w:numPr>
        <w:spacing w:line="276" w:lineRule="auto"/>
        <w:ind w:left="1701" w:firstLine="0"/>
        <w:jc w:val="both"/>
        <w:rPr>
          <w:sz w:val="20"/>
          <w:szCs w:val="20"/>
        </w:rPr>
      </w:pPr>
      <w:r w:rsidRPr="009E703E">
        <w:rPr>
          <w:sz w:val="20"/>
          <w:szCs w:val="20"/>
        </w:rPr>
        <w:t>O número de série de cada equipamento deve ser obrigatório e único, afixado em local visível, na parte externa do gabinete e na embalagem que o contém. Esse número deverá ser identificado pelo fabricante, como válido para o produto entregue e para as condições do mercado brasileiro no que se refere à garantia e assistência técnica no Brasil.</w:t>
      </w:r>
    </w:p>
    <w:p w14:paraId="38294430" w14:textId="1B9DF76C" w:rsidR="004C4492" w:rsidRDefault="004C4492" w:rsidP="003A4F41">
      <w:pPr>
        <w:numPr>
          <w:ilvl w:val="3"/>
          <w:numId w:val="11"/>
        </w:numPr>
        <w:spacing w:line="276" w:lineRule="auto"/>
        <w:ind w:left="1701" w:firstLine="0"/>
        <w:jc w:val="both"/>
        <w:rPr>
          <w:sz w:val="20"/>
          <w:szCs w:val="20"/>
        </w:rPr>
      </w:pPr>
      <w:r w:rsidRPr="009E703E">
        <w:rPr>
          <w:sz w:val="20"/>
          <w:szCs w:val="20"/>
        </w:rPr>
        <w:t>Todas as licenças, referentes aos softwares e drivers solicitados, devem estar registrados para utilização do CONTRATANTE, em modo definitivo (licenças perpétuas), legalizado, não sendo admitidas versões “shareware” ou “</w:t>
      </w:r>
      <w:proofErr w:type="spellStart"/>
      <w:r w:rsidRPr="009E703E">
        <w:rPr>
          <w:sz w:val="20"/>
          <w:szCs w:val="20"/>
        </w:rPr>
        <w:t>trial</w:t>
      </w:r>
      <w:proofErr w:type="spellEnd"/>
      <w:r w:rsidRPr="009E703E">
        <w:rPr>
          <w:sz w:val="20"/>
          <w:szCs w:val="20"/>
        </w:rPr>
        <w:t>”. O modelo do produto ofertado pela LICITANTE deverá estar em fase de produção pelo fabricante (no Brasil ou no exterior), sem previsão de encerramento de produção, até a data de entrega da proposta.</w:t>
      </w:r>
    </w:p>
    <w:p w14:paraId="305B04E1" w14:textId="553C0C29" w:rsidR="00A24130" w:rsidRPr="009E703E" w:rsidRDefault="00A24130" w:rsidP="004767E3">
      <w:pPr>
        <w:numPr>
          <w:ilvl w:val="3"/>
          <w:numId w:val="11"/>
        </w:numPr>
        <w:spacing w:line="276" w:lineRule="auto"/>
        <w:ind w:left="1701" w:firstLine="0"/>
        <w:jc w:val="both"/>
        <w:rPr>
          <w:sz w:val="20"/>
          <w:szCs w:val="20"/>
        </w:rPr>
      </w:pPr>
      <w:r w:rsidRPr="009E703E">
        <w:rPr>
          <w:sz w:val="20"/>
          <w:szCs w:val="20"/>
        </w:rPr>
        <w:t xml:space="preserve">O objeto deve estar acompanhado do manual do usuário, </w:t>
      </w:r>
      <w:r w:rsidR="000D6DDE" w:rsidRPr="009E703E">
        <w:rPr>
          <w:sz w:val="20"/>
          <w:szCs w:val="20"/>
        </w:rPr>
        <w:t xml:space="preserve">podendo este ser em formato digital, </w:t>
      </w:r>
      <w:r w:rsidRPr="009E703E">
        <w:rPr>
          <w:sz w:val="20"/>
          <w:szCs w:val="20"/>
        </w:rPr>
        <w:t xml:space="preserve">com uma </w:t>
      </w:r>
      <w:r w:rsidRPr="009E703E">
        <w:rPr>
          <w:bCs/>
          <w:sz w:val="20"/>
          <w:szCs w:val="20"/>
          <w:lang w:eastAsia="en-US"/>
        </w:rPr>
        <w:t>versão</w:t>
      </w:r>
      <w:r w:rsidRPr="009E703E">
        <w:rPr>
          <w:sz w:val="20"/>
          <w:szCs w:val="20"/>
        </w:rPr>
        <w:t xml:space="preserve"> em português;</w:t>
      </w:r>
    </w:p>
    <w:p w14:paraId="7BAB58C8" w14:textId="257B7CBF" w:rsidR="00D62446" w:rsidRPr="009E703E" w:rsidRDefault="00D62446" w:rsidP="00D62446">
      <w:pPr>
        <w:numPr>
          <w:ilvl w:val="2"/>
          <w:numId w:val="11"/>
        </w:numPr>
        <w:spacing w:line="276" w:lineRule="auto"/>
        <w:ind w:left="1134" w:firstLine="0"/>
        <w:jc w:val="both"/>
        <w:rPr>
          <w:sz w:val="20"/>
          <w:szCs w:val="20"/>
        </w:rPr>
      </w:pPr>
      <w:r w:rsidRPr="009E703E">
        <w:rPr>
          <w:sz w:val="20"/>
          <w:szCs w:val="20"/>
        </w:rPr>
        <w:t>Cumprir a garantia contratual dos bens e prestar assistência técnica para os equipamentos, na forma e nos prazos estabelecidos, assegurando a reposição de peças e prestando os serviços durante o período de garantia no local onde estiver instalado o equipamento durante o período da garantia</w:t>
      </w:r>
    </w:p>
    <w:p w14:paraId="2ED6EC07" w14:textId="77777777" w:rsidR="00A24130" w:rsidRPr="009E703E" w:rsidRDefault="00A24130" w:rsidP="004767E3">
      <w:pPr>
        <w:numPr>
          <w:ilvl w:val="2"/>
          <w:numId w:val="11"/>
        </w:numPr>
        <w:spacing w:line="276" w:lineRule="auto"/>
        <w:ind w:left="1134" w:firstLine="0"/>
        <w:jc w:val="both"/>
        <w:rPr>
          <w:sz w:val="20"/>
          <w:szCs w:val="20"/>
        </w:rPr>
      </w:pPr>
      <w:r w:rsidRPr="009E703E">
        <w:rPr>
          <w:sz w:val="20"/>
          <w:szCs w:val="20"/>
        </w:rPr>
        <w:t>responsabilizar-se pelos vícios e danos decorrentes do objeto, de acordo com os artigos 12, 13 e 17 a 27, do Código de Defesa do Consumidor (Lei nº 8.078, de 1990);</w:t>
      </w:r>
    </w:p>
    <w:p w14:paraId="06299C8B" w14:textId="77777777" w:rsidR="00A24130" w:rsidRPr="009E703E" w:rsidRDefault="00A24130" w:rsidP="004767E3">
      <w:pPr>
        <w:numPr>
          <w:ilvl w:val="2"/>
          <w:numId w:val="11"/>
        </w:numPr>
        <w:spacing w:line="276" w:lineRule="auto"/>
        <w:ind w:left="1134" w:firstLine="0"/>
        <w:jc w:val="both"/>
        <w:rPr>
          <w:sz w:val="20"/>
          <w:szCs w:val="20"/>
        </w:rPr>
      </w:pPr>
      <w:r w:rsidRPr="009E703E">
        <w:rPr>
          <w:sz w:val="20"/>
          <w:szCs w:val="20"/>
        </w:rPr>
        <w:t>substituir, reparar ou corrigir, às suas expensas, no prazo fixado neste Termo de Referência, o objeto com avarias ou defeitos;</w:t>
      </w:r>
    </w:p>
    <w:p w14:paraId="0567255D" w14:textId="77777777" w:rsidR="00A24130" w:rsidRPr="009E703E" w:rsidRDefault="00A24130" w:rsidP="004767E3">
      <w:pPr>
        <w:numPr>
          <w:ilvl w:val="2"/>
          <w:numId w:val="11"/>
        </w:numPr>
        <w:spacing w:line="276" w:lineRule="auto"/>
        <w:ind w:left="1134" w:firstLine="0"/>
        <w:jc w:val="both"/>
        <w:rPr>
          <w:sz w:val="20"/>
          <w:szCs w:val="20"/>
        </w:rPr>
      </w:pPr>
      <w:r w:rsidRPr="009E703E">
        <w:rPr>
          <w:sz w:val="20"/>
          <w:szCs w:val="20"/>
        </w:rPr>
        <w:t>comunicar à Contratante, no prazo máximo de 24 (vinte e quatro) horas que antecede a data da entrega, os motivos que impossibilitem o cumprimento do prazo previsto, com a devida comprovação;</w:t>
      </w:r>
    </w:p>
    <w:p w14:paraId="61112259" w14:textId="15045E90" w:rsidR="00A24130" w:rsidRPr="009E703E" w:rsidRDefault="00A24130" w:rsidP="004767E3">
      <w:pPr>
        <w:numPr>
          <w:ilvl w:val="2"/>
          <w:numId w:val="11"/>
        </w:numPr>
        <w:spacing w:line="276" w:lineRule="auto"/>
        <w:ind w:left="1134" w:firstLine="0"/>
        <w:jc w:val="both"/>
        <w:rPr>
          <w:sz w:val="20"/>
          <w:szCs w:val="20"/>
        </w:rPr>
      </w:pPr>
      <w:r w:rsidRPr="009E703E">
        <w:rPr>
          <w:sz w:val="20"/>
          <w:szCs w:val="20"/>
        </w:rPr>
        <w:t>manter, durante toda a execução do contrato, em compatibilidade com as obrigações assumidas, todas as condições de habilitação e qualificação exigidas na licitação;</w:t>
      </w:r>
    </w:p>
    <w:p w14:paraId="63AC85FD" w14:textId="5D908499" w:rsidR="008E0BF3" w:rsidRPr="009E703E" w:rsidRDefault="008E0BF3" w:rsidP="004767E3">
      <w:pPr>
        <w:numPr>
          <w:ilvl w:val="2"/>
          <w:numId w:val="11"/>
        </w:numPr>
        <w:spacing w:line="276" w:lineRule="auto"/>
        <w:ind w:left="1134" w:firstLine="0"/>
        <w:jc w:val="both"/>
        <w:rPr>
          <w:sz w:val="20"/>
          <w:szCs w:val="20"/>
        </w:rPr>
      </w:pPr>
      <w:r w:rsidRPr="009E703E">
        <w:rPr>
          <w:sz w:val="20"/>
          <w:szCs w:val="20"/>
        </w:rPr>
        <w:lastRenderedPageBreak/>
        <w:t>Responsabilizar-se pela garantia dos materiais, dentro dos padrões adequados de qualidade, segurança, durabilidade e desempenho, conforme previsto na legislação em vigor e na forma exigida neste Termo de Referência;</w:t>
      </w:r>
    </w:p>
    <w:p w14:paraId="0C3BD2A7" w14:textId="29A7B5CA" w:rsidR="00D62446" w:rsidRPr="009E703E" w:rsidRDefault="00D62446" w:rsidP="004767E3">
      <w:pPr>
        <w:numPr>
          <w:ilvl w:val="2"/>
          <w:numId w:val="11"/>
        </w:numPr>
        <w:spacing w:line="276" w:lineRule="auto"/>
        <w:ind w:left="1134" w:firstLine="0"/>
        <w:jc w:val="both"/>
        <w:rPr>
          <w:sz w:val="20"/>
          <w:szCs w:val="20"/>
        </w:rPr>
      </w:pPr>
      <w:r w:rsidRPr="009E703E">
        <w:rPr>
          <w:sz w:val="20"/>
          <w:szCs w:val="20"/>
        </w:rPr>
        <w:t>Manter o mais rigoroso sigilo sobre quaisquer dados, informações, documentos e especificações que a ela venham a ser confiados ou que venha a ter acesso, não podendo, sob qualquer pretexto, revelá-los, divulgá-los, reproduzi-los ou deles dar conhecimento a quaisquer terceiros.</w:t>
      </w:r>
    </w:p>
    <w:p w14:paraId="3FF7520B" w14:textId="77777777" w:rsidR="000D6DDE" w:rsidRPr="009E703E" w:rsidRDefault="000D6DDE" w:rsidP="004767E3">
      <w:pPr>
        <w:spacing w:line="276" w:lineRule="auto"/>
        <w:ind w:left="1134"/>
        <w:jc w:val="both"/>
        <w:rPr>
          <w:sz w:val="20"/>
          <w:szCs w:val="20"/>
        </w:rPr>
      </w:pPr>
    </w:p>
    <w:p w14:paraId="569ADF07"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DA SUBCONTRATAÇÃO</w:t>
      </w:r>
    </w:p>
    <w:p w14:paraId="0E6AF7C6" w14:textId="77777777" w:rsidR="00A24130" w:rsidRPr="009E703E" w:rsidRDefault="00A24130" w:rsidP="004767E3">
      <w:pPr>
        <w:spacing w:line="276" w:lineRule="auto"/>
        <w:ind w:left="425"/>
        <w:jc w:val="both"/>
        <w:rPr>
          <w:sz w:val="20"/>
          <w:szCs w:val="20"/>
        </w:rPr>
      </w:pPr>
      <w:r w:rsidRPr="009E703E">
        <w:rPr>
          <w:sz w:val="20"/>
          <w:szCs w:val="20"/>
        </w:rPr>
        <w:t>8.1 Não será admitida a subcontratação do objeto licitatório.</w:t>
      </w:r>
    </w:p>
    <w:p w14:paraId="55008FD3" w14:textId="12E240FD" w:rsidR="00A24130" w:rsidRPr="009E703E" w:rsidRDefault="00A24130" w:rsidP="004767E3">
      <w:pPr>
        <w:spacing w:line="276" w:lineRule="auto"/>
        <w:ind w:left="425"/>
        <w:jc w:val="both"/>
        <w:rPr>
          <w:sz w:val="20"/>
          <w:szCs w:val="20"/>
        </w:rPr>
      </w:pPr>
    </w:p>
    <w:p w14:paraId="005E6563" w14:textId="77777777" w:rsidR="00A24130" w:rsidRPr="009E703E" w:rsidRDefault="00A24130" w:rsidP="004767E3">
      <w:pPr>
        <w:pStyle w:val="Nivel1"/>
        <w:spacing w:before="0" w:after="0"/>
        <w:rPr>
          <w:rFonts w:ascii="Times New Roman" w:hAnsi="Times New Roman" w:cs="Times New Roman"/>
          <w:color w:val="auto"/>
          <w:lang w:eastAsia="en-US"/>
        </w:rPr>
      </w:pPr>
      <w:r w:rsidRPr="009E703E">
        <w:rPr>
          <w:rFonts w:ascii="Times New Roman" w:hAnsi="Times New Roman" w:cs="Times New Roman"/>
          <w:color w:val="auto"/>
          <w:lang w:eastAsia="en-US"/>
        </w:rPr>
        <w:t>DA ALTERAÇÃO SUBJETIVA</w:t>
      </w:r>
    </w:p>
    <w:p w14:paraId="4064418F" w14:textId="43A1C67B" w:rsidR="00A24130" w:rsidRPr="009E703E" w:rsidRDefault="00A24130" w:rsidP="004767E3">
      <w:pPr>
        <w:numPr>
          <w:ilvl w:val="1"/>
          <w:numId w:val="11"/>
        </w:numPr>
        <w:spacing w:line="276" w:lineRule="auto"/>
        <w:ind w:left="425" w:firstLine="0"/>
        <w:jc w:val="both"/>
        <w:rPr>
          <w:sz w:val="20"/>
          <w:szCs w:val="20"/>
          <w:lang w:eastAsia="en-US"/>
        </w:rPr>
      </w:pPr>
      <w:r w:rsidRPr="009E703E">
        <w:rPr>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048260A" w14:textId="77777777" w:rsidR="000D6DDE" w:rsidRPr="009E703E" w:rsidRDefault="000D6DDE" w:rsidP="004767E3">
      <w:pPr>
        <w:spacing w:line="276" w:lineRule="auto"/>
        <w:ind w:left="425"/>
        <w:jc w:val="both"/>
        <w:rPr>
          <w:sz w:val="20"/>
          <w:szCs w:val="20"/>
          <w:lang w:eastAsia="en-US"/>
        </w:rPr>
      </w:pPr>
    </w:p>
    <w:p w14:paraId="6133E670" w14:textId="77777777" w:rsidR="00A24130" w:rsidRPr="009E703E" w:rsidRDefault="00A24130" w:rsidP="004767E3">
      <w:pPr>
        <w:pStyle w:val="Nivel1"/>
        <w:spacing w:before="0" w:after="0"/>
        <w:rPr>
          <w:rFonts w:ascii="Times New Roman" w:hAnsi="Times New Roman" w:cs="Times New Roman"/>
          <w:color w:val="auto"/>
          <w:lang w:eastAsia="en-US"/>
        </w:rPr>
      </w:pPr>
      <w:r w:rsidRPr="009E703E">
        <w:rPr>
          <w:rFonts w:ascii="Times New Roman" w:hAnsi="Times New Roman" w:cs="Times New Roman"/>
          <w:color w:val="auto"/>
          <w:lang w:eastAsia="en-US"/>
        </w:rPr>
        <w:t>DO CONTROLE E FISCALIZAÇÃO DA EXECUÇÃO</w:t>
      </w:r>
    </w:p>
    <w:p w14:paraId="6185D9C0" w14:textId="77777777" w:rsidR="008E0BF3" w:rsidRPr="009E703E" w:rsidRDefault="008E0BF3" w:rsidP="00D62446">
      <w:pPr>
        <w:numPr>
          <w:ilvl w:val="1"/>
          <w:numId w:val="11"/>
        </w:numPr>
        <w:spacing w:line="276" w:lineRule="auto"/>
        <w:ind w:left="425" w:firstLine="0"/>
        <w:jc w:val="both"/>
        <w:rPr>
          <w:sz w:val="20"/>
          <w:szCs w:val="20"/>
          <w:lang w:eastAsia="en-US"/>
        </w:rPr>
      </w:pPr>
      <w:r w:rsidRPr="009E703E">
        <w:rPr>
          <w:sz w:val="20"/>
          <w:szCs w:val="20"/>
          <w:lang w:eastAsia="en-US"/>
        </w:rPr>
        <w:t>O acompanhamento e a fiscalização da execução do contrato consistem na verificação da conformidade dos materiais fornecidos, de forma a assegurar o perfeito cumprimento do ajuste, que serão exercidos por um ou mais representantes da CONTRATANTE, especialmente designados.</w:t>
      </w:r>
    </w:p>
    <w:p w14:paraId="5B298F77" w14:textId="77777777" w:rsidR="008E0BF3" w:rsidRPr="009E703E" w:rsidRDefault="008E0BF3" w:rsidP="00D62446">
      <w:pPr>
        <w:numPr>
          <w:ilvl w:val="1"/>
          <w:numId w:val="11"/>
        </w:numPr>
        <w:spacing w:line="276" w:lineRule="auto"/>
        <w:ind w:left="425" w:firstLine="0"/>
        <w:jc w:val="both"/>
        <w:rPr>
          <w:sz w:val="20"/>
          <w:szCs w:val="20"/>
          <w:lang w:eastAsia="en-US"/>
        </w:rPr>
      </w:pPr>
      <w:r w:rsidRPr="009E703E">
        <w:rPr>
          <w:sz w:val="20"/>
          <w:szCs w:val="20"/>
          <w:lang w:eastAsia="en-US"/>
        </w:rPr>
        <w:t>O representante da CONTRATANTE deverá ter a qualificação necessária para o acompanhamento e controle da execução do objeto e do contrato.</w:t>
      </w:r>
    </w:p>
    <w:p w14:paraId="66492C33" w14:textId="525D0400" w:rsidR="008E0BF3" w:rsidRPr="009E703E" w:rsidRDefault="008E0BF3" w:rsidP="00D62446">
      <w:pPr>
        <w:numPr>
          <w:ilvl w:val="1"/>
          <w:numId w:val="11"/>
        </w:numPr>
        <w:spacing w:line="276" w:lineRule="auto"/>
        <w:ind w:left="425" w:firstLine="0"/>
        <w:jc w:val="both"/>
        <w:rPr>
          <w:sz w:val="20"/>
          <w:szCs w:val="20"/>
          <w:lang w:eastAsia="en-US"/>
        </w:rPr>
      </w:pPr>
      <w:r w:rsidRPr="009E703E">
        <w:rPr>
          <w:sz w:val="20"/>
          <w:szCs w:val="20"/>
          <w:lang w:eastAsia="en-US"/>
        </w:rPr>
        <w:t>A verificação da adequação dos fornecimentos deverá ser realizada com base nos critérios previstos neste Termo de Referência.</w:t>
      </w:r>
    </w:p>
    <w:p w14:paraId="4EEF5D7D" w14:textId="77777777" w:rsidR="008E0BF3" w:rsidRPr="009E703E" w:rsidRDefault="008E0BF3" w:rsidP="00D62446">
      <w:pPr>
        <w:numPr>
          <w:ilvl w:val="1"/>
          <w:numId w:val="11"/>
        </w:numPr>
        <w:spacing w:line="276" w:lineRule="auto"/>
        <w:ind w:left="425" w:firstLine="0"/>
        <w:jc w:val="both"/>
        <w:rPr>
          <w:sz w:val="20"/>
          <w:szCs w:val="20"/>
          <w:lang w:eastAsia="en-US"/>
        </w:rPr>
      </w:pPr>
      <w:r w:rsidRPr="009E703E">
        <w:rPr>
          <w:sz w:val="20"/>
          <w:szCs w:val="20"/>
          <w:lang w:eastAsia="en-US"/>
        </w:rPr>
        <w:t>O descumprimento total ou parcial das obrigações e responsabilidades assumidas pela Contratada ensejará a aplicação de sanções administrativas, previstas no contrato e na legislação vigente, podendo culminar em rescisão contratual.</w:t>
      </w:r>
    </w:p>
    <w:p w14:paraId="65FB3DAC" w14:textId="77777777" w:rsidR="008E0BF3" w:rsidRPr="009E703E" w:rsidRDefault="008E0BF3" w:rsidP="009E703E">
      <w:pPr>
        <w:pStyle w:val="Nivel1"/>
        <w:numPr>
          <w:ilvl w:val="1"/>
          <w:numId w:val="11"/>
        </w:numPr>
        <w:spacing w:before="0"/>
        <w:ind w:hanging="142"/>
        <w:rPr>
          <w:rFonts w:ascii="Times New Roman" w:hAnsi="Times New Roman" w:cs="Times New Roman"/>
          <w:b w:val="0"/>
          <w:bCs/>
          <w:color w:val="auto"/>
        </w:rPr>
      </w:pPr>
      <w:r w:rsidRPr="009E703E">
        <w:rPr>
          <w:rFonts w:ascii="Times New Roman" w:hAnsi="Times New Roman" w:cs="Times New Roman"/>
          <w:b w:val="0"/>
          <w:bCs/>
          <w:color w:val="auto"/>
        </w:rPr>
        <w:t>Os procedimentos para fiscalização e acompanhamento do contrato estão disciplinados nos artigos 155 a 160 do Regulamento Interno de Licitações e Contratações da MT-PAR.</w:t>
      </w:r>
    </w:p>
    <w:p w14:paraId="1EB1BCE0" w14:textId="77777777" w:rsidR="008E0BF3" w:rsidRPr="009E703E" w:rsidRDefault="008E0BF3" w:rsidP="009E703E">
      <w:pPr>
        <w:pStyle w:val="Nivel1"/>
        <w:numPr>
          <w:ilvl w:val="1"/>
          <w:numId w:val="11"/>
        </w:numPr>
        <w:spacing w:before="0"/>
        <w:ind w:hanging="142"/>
        <w:rPr>
          <w:rFonts w:ascii="Times New Roman" w:hAnsi="Times New Roman" w:cs="Times New Roman"/>
          <w:b w:val="0"/>
          <w:bCs/>
          <w:color w:val="auto"/>
        </w:rPr>
      </w:pPr>
      <w:r w:rsidRPr="009E703E">
        <w:rPr>
          <w:rFonts w:ascii="Times New Roman" w:hAnsi="Times New Roman" w:cs="Times New Roman"/>
          <w:b w:val="0"/>
          <w:bCs/>
          <w:color w:val="auto"/>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w:t>
      </w:r>
    </w:p>
    <w:p w14:paraId="09353169"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DO PAGAMENTO</w:t>
      </w:r>
    </w:p>
    <w:p w14:paraId="3CB2681F" w14:textId="73F0F0C8" w:rsidR="00A24130" w:rsidRPr="009E703E" w:rsidRDefault="00A24130" w:rsidP="009E703E">
      <w:pPr>
        <w:pStyle w:val="PargrafodaLista"/>
        <w:numPr>
          <w:ilvl w:val="1"/>
          <w:numId w:val="11"/>
        </w:numPr>
        <w:spacing w:after="0"/>
        <w:ind w:hanging="142"/>
        <w:contextualSpacing w:val="0"/>
        <w:jc w:val="both"/>
        <w:rPr>
          <w:rFonts w:ascii="Times New Roman" w:hAnsi="Times New Roman" w:cs="Times New Roman"/>
          <w:sz w:val="20"/>
          <w:szCs w:val="20"/>
        </w:rPr>
      </w:pPr>
      <w:r w:rsidRPr="009E703E">
        <w:rPr>
          <w:rFonts w:ascii="Times New Roman" w:hAnsi="Times New Roman" w:cs="Times New Roman"/>
          <w:sz w:val="20"/>
          <w:szCs w:val="20"/>
        </w:rPr>
        <w:t xml:space="preserve">O pagamento será realizado no prazo máximo de até </w:t>
      </w:r>
      <w:r w:rsidR="008E0BF3" w:rsidRPr="009E703E">
        <w:rPr>
          <w:rFonts w:ascii="Times New Roman" w:hAnsi="Times New Roman" w:cs="Times New Roman"/>
          <w:sz w:val="20"/>
          <w:szCs w:val="20"/>
        </w:rPr>
        <w:t>30</w:t>
      </w:r>
      <w:r w:rsidRPr="009E703E">
        <w:rPr>
          <w:rFonts w:ascii="Times New Roman" w:hAnsi="Times New Roman" w:cs="Times New Roman"/>
          <w:sz w:val="20"/>
          <w:szCs w:val="20"/>
        </w:rPr>
        <w:t xml:space="preserve"> (</w:t>
      </w:r>
      <w:r w:rsidR="008E0BF3" w:rsidRPr="009E703E">
        <w:rPr>
          <w:rFonts w:ascii="Times New Roman" w:hAnsi="Times New Roman" w:cs="Times New Roman"/>
          <w:sz w:val="20"/>
          <w:szCs w:val="20"/>
        </w:rPr>
        <w:t>trinta</w:t>
      </w:r>
      <w:r w:rsidRPr="009E703E">
        <w:rPr>
          <w:rFonts w:ascii="Times New Roman" w:hAnsi="Times New Roman" w:cs="Times New Roman"/>
          <w:sz w:val="20"/>
          <w:szCs w:val="20"/>
        </w:rPr>
        <w:t>) dias, contados a partir do recebimento da Nota Fiscal ou Fatura, através de ordem bancária, para crédito em banco, agência e conta corrente indicados pelo contratado.</w:t>
      </w:r>
    </w:p>
    <w:p w14:paraId="204B5814" w14:textId="0A071B1A" w:rsidR="00A24130" w:rsidRPr="009E703E" w:rsidRDefault="00A24130" w:rsidP="009E703E">
      <w:pPr>
        <w:pStyle w:val="PargrafodaLista"/>
        <w:numPr>
          <w:ilvl w:val="1"/>
          <w:numId w:val="11"/>
        </w:numPr>
        <w:spacing w:after="0"/>
        <w:ind w:hanging="142"/>
        <w:contextualSpacing w:val="0"/>
        <w:jc w:val="both"/>
        <w:rPr>
          <w:rFonts w:ascii="Times New Roman" w:hAnsi="Times New Roman" w:cs="Times New Roman"/>
          <w:strike/>
          <w:sz w:val="20"/>
          <w:szCs w:val="20"/>
        </w:rPr>
      </w:pPr>
      <w:r w:rsidRPr="009E703E">
        <w:rPr>
          <w:rFonts w:ascii="Times New Roman" w:hAnsi="Times New Roman" w:cs="Times New Roman"/>
          <w:sz w:val="20"/>
          <w:szCs w:val="20"/>
        </w:rPr>
        <w:t>Considera-se ocorrido o recebimento da nota fiscal ou fatura no momento em que o contratante atestar a execução do objeto do contrato.</w:t>
      </w:r>
    </w:p>
    <w:p w14:paraId="057EA979" w14:textId="3E77D0A6" w:rsidR="00A24130" w:rsidRPr="009E703E" w:rsidRDefault="008E0BF3" w:rsidP="009E703E">
      <w:pPr>
        <w:numPr>
          <w:ilvl w:val="1"/>
          <w:numId w:val="11"/>
        </w:numPr>
        <w:spacing w:line="276" w:lineRule="auto"/>
        <w:ind w:hanging="142"/>
        <w:jc w:val="both"/>
        <w:rPr>
          <w:sz w:val="20"/>
          <w:szCs w:val="20"/>
        </w:rPr>
      </w:pPr>
      <w:r w:rsidRPr="009E703E">
        <w:rPr>
          <w:sz w:val="20"/>
          <w:szCs w:val="20"/>
        </w:rPr>
        <w:t>A Nota Fiscal ou Fatura deverá ser obrigatoriamente acompanhada da comprovação da regularidade fiscal;</w:t>
      </w:r>
    </w:p>
    <w:p w14:paraId="7325160F" w14:textId="77777777" w:rsidR="00A24130" w:rsidRPr="009E703E" w:rsidRDefault="00A24130" w:rsidP="004767E3">
      <w:pPr>
        <w:pStyle w:val="PargrafodaLista"/>
        <w:numPr>
          <w:ilvl w:val="1"/>
          <w:numId w:val="11"/>
        </w:numPr>
        <w:spacing w:after="0"/>
        <w:ind w:left="425" w:firstLine="0"/>
        <w:contextualSpacing w:val="0"/>
        <w:jc w:val="both"/>
        <w:rPr>
          <w:rFonts w:ascii="Times New Roman" w:hAnsi="Times New Roman" w:cs="Times New Roman"/>
          <w:sz w:val="20"/>
          <w:szCs w:val="20"/>
        </w:rPr>
      </w:pPr>
      <w:r w:rsidRPr="009E703E">
        <w:rPr>
          <w:rFonts w:ascii="Times New Roman" w:hAnsi="Times New Roman" w:cs="Times New Roman"/>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0CC2C0A" w14:textId="77777777" w:rsidR="00A24130" w:rsidRPr="009E703E" w:rsidRDefault="00A24130" w:rsidP="009E703E">
      <w:pPr>
        <w:numPr>
          <w:ilvl w:val="1"/>
          <w:numId w:val="11"/>
        </w:numPr>
        <w:spacing w:line="276" w:lineRule="auto"/>
        <w:ind w:hanging="142"/>
        <w:jc w:val="both"/>
        <w:rPr>
          <w:sz w:val="20"/>
          <w:szCs w:val="20"/>
          <w:lang w:eastAsia="en-US"/>
        </w:rPr>
      </w:pPr>
      <w:r w:rsidRPr="009E703E">
        <w:rPr>
          <w:sz w:val="20"/>
          <w:szCs w:val="20"/>
          <w:lang w:eastAsia="en-US"/>
        </w:rPr>
        <w:t>Será considerada data do pagamento o dia em que constar como emitida a ordem bancária para pagamento.</w:t>
      </w:r>
    </w:p>
    <w:p w14:paraId="62DD6B85" w14:textId="77777777" w:rsidR="008E0BF3" w:rsidRPr="009E703E" w:rsidRDefault="00A24130" w:rsidP="009E703E">
      <w:pPr>
        <w:numPr>
          <w:ilvl w:val="1"/>
          <w:numId w:val="11"/>
        </w:numPr>
        <w:spacing w:line="276" w:lineRule="auto"/>
        <w:ind w:hanging="142"/>
        <w:jc w:val="both"/>
        <w:rPr>
          <w:sz w:val="20"/>
          <w:szCs w:val="20"/>
          <w:lang w:eastAsia="en-US"/>
        </w:rPr>
      </w:pPr>
      <w:r w:rsidRPr="009E703E">
        <w:rPr>
          <w:sz w:val="20"/>
          <w:szCs w:val="20"/>
          <w:lang w:eastAsia="en-US"/>
        </w:rPr>
        <w:t xml:space="preserve">Havendo a efetiva execução do objeto, os pagamentos serão realizados normalmente, até que se decida pela rescisão do contrato, caso a contratada não </w:t>
      </w:r>
      <w:r w:rsidR="008E0BF3" w:rsidRPr="009E703E">
        <w:rPr>
          <w:sz w:val="20"/>
          <w:szCs w:val="20"/>
          <w:lang w:eastAsia="en-US"/>
        </w:rPr>
        <w:t>apresente sua regularidade fiscal</w:t>
      </w:r>
      <w:r w:rsidRPr="009E703E">
        <w:rPr>
          <w:sz w:val="20"/>
          <w:szCs w:val="20"/>
          <w:lang w:eastAsia="en-US"/>
        </w:rPr>
        <w:t xml:space="preserve">.  </w:t>
      </w:r>
    </w:p>
    <w:p w14:paraId="792B906B" w14:textId="22CE63F5" w:rsidR="00A24130" w:rsidRPr="009E703E" w:rsidRDefault="00A24130" w:rsidP="004767E3">
      <w:pPr>
        <w:numPr>
          <w:ilvl w:val="1"/>
          <w:numId w:val="11"/>
        </w:numPr>
        <w:spacing w:line="276" w:lineRule="auto"/>
        <w:jc w:val="both"/>
        <w:rPr>
          <w:sz w:val="20"/>
          <w:szCs w:val="20"/>
          <w:lang w:eastAsia="en-US"/>
        </w:rPr>
      </w:pPr>
      <w:r w:rsidRPr="009E703E">
        <w:rPr>
          <w:sz w:val="20"/>
          <w:szCs w:val="20"/>
        </w:rPr>
        <w:t xml:space="preserve">A Contratada regularmente optante pelo Simples Nacional, nos termos da Lei Complementar nº 123, de 2006, não sofrerá a retenção tributária quanto aos impostos e contribuições abrangidos por aquele regime. No entanto, o pagamento </w:t>
      </w:r>
      <w:r w:rsidRPr="009E703E">
        <w:rPr>
          <w:sz w:val="20"/>
          <w:szCs w:val="20"/>
        </w:rPr>
        <w:lastRenderedPageBreak/>
        <w:t>ficará condicionado à apresentação de comprovação, por meio de documento oficial, de que faz jus ao tratamento tributário favorecido previsto na referida Lei Complementar.</w:t>
      </w:r>
    </w:p>
    <w:p w14:paraId="6CF20EB1" w14:textId="37248692" w:rsidR="00A24130" w:rsidRPr="009E703E" w:rsidRDefault="00A24130" w:rsidP="004767E3">
      <w:pPr>
        <w:spacing w:line="276" w:lineRule="auto"/>
        <w:jc w:val="both"/>
        <w:rPr>
          <w:sz w:val="20"/>
          <w:szCs w:val="20"/>
        </w:rPr>
      </w:pPr>
      <w:r w:rsidRPr="009E703E">
        <w:rPr>
          <w:sz w:val="20"/>
          <w:szCs w:val="20"/>
          <w:lang w:eastAsia="en-US"/>
        </w:rPr>
        <w:t xml:space="preserve"> </w:t>
      </w:r>
    </w:p>
    <w:p w14:paraId="67CA3F70"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 xml:space="preserve">DO REAJUSTE </w:t>
      </w:r>
    </w:p>
    <w:p w14:paraId="26EEF026" w14:textId="0F4B4EF5" w:rsidR="00A24130" w:rsidRPr="009E703E" w:rsidRDefault="00A24130" w:rsidP="004767E3">
      <w:pPr>
        <w:pStyle w:val="PargrafodaLista"/>
        <w:numPr>
          <w:ilvl w:val="1"/>
          <w:numId w:val="11"/>
        </w:numPr>
        <w:spacing w:after="0"/>
        <w:ind w:left="425" w:firstLine="0"/>
        <w:contextualSpacing w:val="0"/>
        <w:jc w:val="both"/>
        <w:rPr>
          <w:rFonts w:ascii="Times New Roman" w:hAnsi="Times New Roman" w:cs="Times New Roman"/>
          <w:sz w:val="20"/>
          <w:szCs w:val="20"/>
        </w:rPr>
      </w:pPr>
      <w:r w:rsidRPr="009E703E">
        <w:rPr>
          <w:rFonts w:ascii="Times New Roman" w:hAnsi="Times New Roman" w:cs="Times New Roman"/>
          <w:sz w:val="20"/>
          <w:szCs w:val="20"/>
        </w:rPr>
        <w:t>Os preços são fixos e irreajustáveis.</w:t>
      </w:r>
    </w:p>
    <w:p w14:paraId="4B99B8B8" w14:textId="77777777" w:rsidR="00A24130" w:rsidRPr="009E703E" w:rsidRDefault="00A24130" w:rsidP="004767E3">
      <w:pPr>
        <w:spacing w:line="276" w:lineRule="auto"/>
        <w:ind w:left="425"/>
        <w:jc w:val="both"/>
        <w:rPr>
          <w:sz w:val="20"/>
          <w:szCs w:val="20"/>
        </w:rPr>
      </w:pPr>
    </w:p>
    <w:p w14:paraId="63503997"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DA GARANTIA DE EXECUÇÃO</w:t>
      </w:r>
    </w:p>
    <w:p w14:paraId="17BE5264" w14:textId="487AE5A1" w:rsidR="00A24130" w:rsidRPr="009E703E" w:rsidRDefault="00A24130" w:rsidP="004767E3">
      <w:pPr>
        <w:numPr>
          <w:ilvl w:val="1"/>
          <w:numId w:val="11"/>
        </w:numPr>
        <w:spacing w:line="276" w:lineRule="auto"/>
        <w:jc w:val="both"/>
        <w:rPr>
          <w:sz w:val="20"/>
          <w:szCs w:val="20"/>
        </w:rPr>
      </w:pPr>
      <w:r w:rsidRPr="009E703E">
        <w:rPr>
          <w:sz w:val="20"/>
          <w:szCs w:val="20"/>
        </w:rPr>
        <w:t xml:space="preserve">Não haverá exigência de garantia contratual da execução, </w:t>
      </w:r>
      <w:r w:rsidR="008E0BF3" w:rsidRPr="009E703E">
        <w:rPr>
          <w:sz w:val="20"/>
          <w:szCs w:val="20"/>
        </w:rPr>
        <w:t>tendo em vista que os pagamentos serão realizados apenas após o recebimento e conferência dos equipamentos.</w:t>
      </w:r>
    </w:p>
    <w:p w14:paraId="22038867" w14:textId="77777777" w:rsidR="008E0BF3" w:rsidRPr="009E703E" w:rsidRDefault="008E0BF3" w:rsidP="004767E3">
      <w:pPr>
        <w:spacing w:line="276" w:lineRule="auto"/>
        <w:ind w:left="716"/>
        <w:jc w:val="both"/>
        <w:rPr>
          <w:sz w:val="20"/>
          <w:szCs w:val="20"/>
        </w:rPr>
      </w:pPr>
    </w:p>
    <w:p w14:paraId="68D2921A" w14:textId="77777777" w:rsidR="00A24130" w:rsidRPr="009E703E" w:rsidRDefault="00A24130" w:rsidP="004767E3">
      <w:pPr>
        <w:pStyle w:val="Nivel1"/>
        <w:spacing w:before="0" w:after="0"/>
        <w:rPr>
          <w:rFonts w:ascii="Times New Roman" w:hAnsi="Times New Roman" w:cs="Times New Roman"/>
          <w:color w:val="auto"/>
        </w:rPr>
      </w:pPr>
      <w:r w:rsidRPr="009E703E">
        <w:rPr>
          <w:rFonts w:ascii="Times New Roman" w:hAnsi="Times New Roman" w:cs="Times New Roman"/>
          <w:color w:val="auto"/>
        </w:rPr>
        <w:t>A GARANTIA CONTRATUAL DOS BENS.</w:t>
      </w:r>
    </w:p>
    <w:p w14:paraId="55293391" w14:textId="61413D11" w:rsidR="00A24130" w:rsidRPr="009E703E" w:rsidRDefault="00A24130" w:rsidP="004767E3">
      <w:pPr>
        <w:numPr>
          <w:ilvl w:val="1"/>
          <w:numId w:val="17"/>
        </w:numPr>
        <w:spacing w:line="276" w:lineRule="auto"/>
        <w:jc w:val="both"/>
        <w:rPr>
          <w:b/>
          <w:sz w:val="20"/>
          <w:szCs w:val="20"/>
        </w:rPr>
      </w:pPr>
      <w:r w:rsidRPr="009E703E">
        <w:rPr>
          <w:sz w:val="20"/>
          <w:szCs w:val="20"/>
        </w:rPr>
        <w:t xml:space="preserve">O prazo de garantia contratual dos bens, complementar à garantia legal, é de, no mínimo, </w:t>
      </w:r>
      <w:r w:rsidR="005C3CE8" w:rsidRPr="009E703E">
        <w:rPr>
          <w:sz w:val="20"/>
          <w:szCs w:val="20"/>
        </w:rPr>
        <w:t>36 (trinta e seis)</w:t>
      </w:r>
      <w:r w:rsidRPr="009E703E">
        <w:rPr>
          <w:sz w:val="20"/>
          <w:szCs w:val="20"/>
        </w:rPr>
        <w:t xml:space="preserve"> meses, ou pelo prazo fornecido pelo fabricante, se superior, contado a partir </w:t>
      </w:r>
      <w:r w:rsidR="005C3CE8" w:rsidRPr="009E703E">
        <w:rPr>
          <w:sz w:val="20"/>
          <w:szCs w:val="20"/>
        </w:rPr>
        <w:t>da emissão da Nota Fiscal</w:t>
      </w:r>
      <w:r w:rsidRPr="009E703E">
        <w:rPr>
          <w:sz w:val="20"/>
          <w:szCs w:val="20"/>
        </w:rPr>
        <w:t xml:space="preserve">. </w:t>
      </w:r>
    </w:p>
    <w:p w14:paraId="28AC184B" w14:textId="77777777" w:rsidR="00A24130" w:rsidRPr="009E703E" w:rsidRDefault="00A24130" w:rsidP="004767E3">
      <w:pPr>
        <w:numPr>
          <w:ilvl w:val="1"/>
          <w:numId w:val="17"/>
        </w:numPr>
        <w:spacing w:line="276" w:lineRule="auto"/>
        <w:jc w:val="both"/>
        <w:rPr>
          <w:sz w:val="20"/>
          <w:szCs w:val="20"/>
        </w:rPr>
      </w:pPr>
      <w:r w:rsidRPr="009E703E">
        <w:rPr>
          <w:sz w:val="20"/>
          <w:szCs w:val="20"/>
        </w:rPr>
        <w:t xml:space="preserve">A garantia será prestada com vistas a manter os equipamentos fornecidos em perfeitas condições de uso, sem qualquer ônus ou custo adicional para o Contratante. </w:t>
      </w:r>
    </w:p>
    <w:p w14:paraId="6D2CCE2F" w14:textId="77777777" w:rsidR="00A24130" w:rsidRPr="009E703E" w:rsidRDefault="00A24130" w:rsidP="004767E3">
      <w:pPr>
        <w:numPr>
          <w:ilvl w:val="1"/>
          <w:numId w:val="17"/>
        </w:numPr>
        <w:spacing w:line="276" w:lineRule="auto"/>
        <w:jc w:val="both"/>
        <w:rPr>
          <w:sz w:val="20"/>
          <w:szCs w:val="20"/>
        </w:rPr>
      </w:pPr>
      <w:r w:rsidRPr="009E703E">
        <w:rPr>
          <w:sz w:val="20"/>
          <w:szCs w:val="20"/>
        </w:rPr>
        <w:t xml:space="preserve">A garantia abrange a realização da manutenção corretiva dos bens pela própria Contratada, ou, se for o caso, por meio de assistência técnica autorizada, de acordo com as normas técnicas específicas. </w:t>
      </w:r>
    </w:p>
    <w:p w14:paraId="6AEED237" w14:textId="77777777" w:rsidR="00A24130" w:rsidRPr="009E703E" w:rsidRDefault="00A24130" w:rsidP="004767E3">
      <w:pPr>
        <w:numPr>
          <w:ilvl w:val="1"/>
          <w:numId w:val="17"/>
        </w:numPr>
        <w:spacing w:line="276" w:lineRule="auto"/>
        <w:jc w:val="both"/>
        <w:rPr>
          <w:sz w:val="20"/>
          <w:szCs w:val="20"/>
        </w:rPr>
      </w:pPr>
      <w:r w:rsidRPr="009E703E">
        <w:rPr>
          <w:sz w:val="20"/>
          <w:szCs w:val="20"/>
        </w:rPr>
        <w:t xml:space="preserve">Entende-se por manutenção corretiva aquela destinada a corrigir os defeitos apresentados pelos bens, compreendendo a substituição de peças, a realização de ajustes, reparos e correções necessárias. </w:t>
      </w:r>
    </w:p>
    <w:p w14:paraId="67036C9B" w14:textId="77777777" w:rsidR="00A24130" w:rsidRPr="009E703E" w:rsidRDefault="00A24130" w:rsidP="004767E3">
      <w:pPr>
        <w:numPr>
          <w:ilvl w:val="1"/>
          <w:numId w:val="17"/>
        </w:numPr>
        <w:spacing w:line="276" w:lineRule="auto"/>
        <w:jc w:val="both"/>
        <w:rPr>
          <w:sz w:val="20"/>
          <w:szCs w:val="20"/>
        </w:rPr>
      </w:pPr>
      <w:r w:rsidRPr="009E703E">
        <w:rPr>
          <w:sz w:val="20"/>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096A746B" w14:textId="075BC302" w:rsidR="00A24130" w:rsidRPr="009E703E" w:rsidRDefault="00A24130" w:rsidP="004767E3">
      <w:pPr>
        <w:numPr>
          <w:ilvl w:val="1"/>
          <w:numId w:val="17"/>
        </w:numPr>
        <w:spacing w:line="276" w:lineRule="auto"/>
        <w:jc w:val="both"/>
        <w:rPr>
          <w:sz w:val="20"/>
          <w:szCs w:val="20"/>
        </w:rPr>
      </w:pPr>
      <w:r w:rsidRPr="009E703E">
        <w:rPr>
          <w:sz w:val="20"/>
          <w:szCs w:val="20"/>
        </w:rPr>
        <w:t xml:space="preserve">Uma vez notificada, a Contratada realizará a reparação ou substituição dos bens que apresentarem vício ou defeito no prazo de até </w:t>
      </w:r>
      <w:r w:rsidR="005C3CE8" w:rsidRPr="009E703E">
        <w:rPr>
          <w:sz w:val="20"/>
          <w:szCs w:val="20"/>
        </w:rPr>
        <w:t>5</w:t>
      </w:r>
      <w:r w:rsidRPr="009E703E">
        <w:rPr>
          <w:sz w:val="20"/>
          <w:szCs w:val="20"/>
        </w:rPr>
        <w:t xml:space="preserve"> (</w:t>
      </w:r>
      <w:r w:rsidR="005C3CE8" w:rsidRPr="009E703E">
        <w:rPr>
          <w:sz w:val="20"/>
          <w:szCs w:val="20"/>
        </w:rPr>
        <w:t>cinco</w:t>
      </w:r>
      <w:r w:rsidRPr="009E703E">
        <w:rPr>
          <w:sz w:val="20"/>
          <w:szCs w:val="20"/>
        </w:rPr>
        <w:t xml:space="preserve">) dias úteis, contados a partir da data de retirada do equipamento das dependências da Administração pela Contratada ou pela assistência técnica autorizada. </w:t>
      </w:r>
    </w:p>
    <w:p w14:paraId="5400D4E2" w14:textId="6654CAE9" w:rsidR="00A24130" w:rsidRPr="009E703E" w:rsidRDefault="00A24130" w:rsidP="004767E3">
      <w:pPr>
        <w:numPr>
          <w:ilvl w:val="1"/>
          <w:numId w:val="17"/>
        </w:numPr>
        <w:spacing w:line="276" w:lineRule="auto"/>
        <w:jc w:val="both"/>
        <w:rPr>
          <w:sz w:val="20"/>
          <w:szCs w:val="20"/>
        </w:rPr>
      </w:pPr>
      <w:r w:rsidRPr="009E703E">
        <w:rPr>
          <w:sz w:val="20"/>
          <w:szCs w:val="20"/>
        </w:rPr>
        <w:t xml:space="preserve">O prazo indicado no subitem anterior, durante seu transcurso, poderá ser prorrogado, mediante solicitação escrita e justificada da Contratada, aceita pelo Contratante. </w:t>
      </w:r>
    </w:p>
    <w:p w14:paraId="3EF3BBCB" w14:textId="77777777" w:rsidR="00A24130" w:rsidRPr="009E703E" w:rsidRDefault="00A24130" w:rsidP="004767E3">
      <w:pPr>
        <w:numPr>
          <w:ilvl w:val="1"/>
          <w:numId w:val="17"/>
        </w:numPr>
        <w:spacing w:line="276" w:lineRule="auto"/>
        <w:jc w:val="both"/>
        <w:rPr>
          <w:sz w:val="20"/>
          <w:szCs w:val="20"/>
        </w:rPr>
      </w:pPr>
      <w:r w:rsidRPr="009E703E">
        <w:rPr>
          <w:sz w:val="20"/>
          <w:szCs w:val="2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7781E7C" w14:textId="77777777" w:rsidR="00A24130" w:rsidRPr="009E703E" w:rsidRDefault="00A24130" w:rsidP="004767E3">
      <w:pPr>
        <w:numPr>
          <w:ilvl w:val="1"/>
          <w:numId w:val="17"/>
        </w:numPr>
        <w:spacing w:line="276" w:lineRule="auto"/>
        <w:jc w:val="both"/>
        <w:rPr>
          <w:sz w:val="20"/>
          <w:szCs w:val="20"/>
        </w:rPr>
      </w:pPr>
      <w:r w:rsidRPr="009E703E">
        <w:rPr>
          <w:sz w:val="20"/>
          <w:szCs w:val="2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46363651" w14:textId="128EE8CF" w:rsidR="00A24130" w:rsidRPr="009E703E" w:rsidRDefault="00A24130" w:rsidP="004767E3">
      <w:pPr>
        <w:numPr>
          <w:ilvl w:val="1"/>
          <w:numId w:val="17"/>
        </w:numPr>
        <w:spacing w:line="276" w:lineRule="auto"/>
        <w:jc w:val="both"/>
        <w:rPr>
          <w:sz w:val="20"/>
          <w:szCs w:val="20"/>
        </w:rPr>
      </w:pPr>
      <w:r w:rsidRPr="009E703E">
        <w:rPr>
          <w:sz w:val="20"/>
          <w:szCs w:val="20"/>
        </w:rPr>
        <w:t xml:space="preserve">O custo referente ao transporte dos equipamentos cobertos pela garantia será de responsabilidade da Contratada. </w:t>
      </w:r>
    </w:p>
    <w:p w14:paraId="0F85F823" w14:textId="013EDF1D" w:rsidR="00D62446" w:rsidRPr="009E703E" w:rsidRDefault="00D62446" w:rsidP="004767E3">
      <w:pPr>
        <w:numPr>
          <w:ilvl w:val="1"/>
          <w:numId w:val="17"/>
        </w:numPr>
        <w:spacing w:line="276" w:lineRule="auto"/>
        <w:jc w:val="both"/>
        <w:rPr>
          <w:sz w:val="20"/>
          <w:szCs w:val="20"/>
        </w:rPr>
      </w:pPr>
      <w:r w:rsidRPr="009E703E">
        <w:rPr>
          <w:sz w:val="20"/>
          <w:szCs w:val="20"/>
        </w:rPr>
        <w:t>Nos casos de ocorrência de vícios insanáveis e/ou recorrência de problemas técnicos (configurada após a terceira manutenção corretiva consecutiva) e/ou atestada a perda (total ou parcial) insanável de funcionalidades e/ou sempre que determinado pela CONTRATADA ou pela rede oficial de assistência técnica, o equipamento deverá ser substituído (troca técnica) por outro novo e de primeiro uso, com características e capacidades iguais ou superiores ao item substituído, sem custo adicional ao CONTRATANTE.</w:t>
      </w:r>
    </w:p>
    <w:p w14:paraId="28CE8EE7" w14:textId="5DF94CC5" w:rsidR="00A24130" w:rsidRPr="009E703E" w:rsidRDefault="00A24130" w:rsidP="004767E3">
      <w:pPr>
        <w:numPr>
          <w:ilvl w:val="1"/>
          <w:numId w:val="17"/>
        </w:numPr>
        <w:spacing w:line="276" w:lineRule="auto"/>
        <w:jc w:val="both"/>
        <w:rPr>
          <w:sz w:val="20"/>
          <w:szCs w:val="20"/>
        </w:rPr>
      </w:pPr>
      <w:r w:rsidRPr="009E703E">
        <w:rPr>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400312A2" w14:textId="77777777" w:rsidR="005C3CE8" w:rsidRPr="009E703E" w:rsidRDefault="005C3CE8" w:rsidP="004767E3">
      <w:pPr>
        <w:spacing w:line="276" w:lineRule="auto"/>
        <w:ind w:left="716"/>
        <w:jc w:val="both"/>
        <w:rPr>
          <w:sz w:val="20"/>
          <w:szCs w:val="20"/>
        </w:rPr>
      </w:pPr>
    </w:p>
    <w:p w14:paraId="174D06B7" w14:textId="77777777" w:rsidR="00A24130" w:rsidRPr="009E703E" w:rsidRDefault="00A24130" w:rsidP="004767E3">
      <w:pPr>
        <w:pStyle w:val="Nivel1"/>
        <w:spacing w:before="0" w:after="0"/>
        <w:ind w:left="357" w:hanging="357"/>
        <w:rPr>
          <w:rFonts w:ascii="Times New Roman" w:hAnsi="Times New Roman" w:cs="Times New Roman"/>
          <w:color w:val="auto"/>
        </w:rPr>
      </w:pPr>
      <w:r w:rsidRPr="009E703E">
        <w:rPr>
          <w:rFonts w:ascii="Times New Roman" w:hAnsi="Times New Roman" w:cs="Times New Roman"/>
          <w:color w:val="auto"/>
        </w:rPr>
        <w:t>DAS SANÇÕES ADMINISTRATIVAS</w:t>
      </w:r>
    </w:p>
    <w:p w14:paraId="5F25051E" w14:textId="77777777" w:rsidR="00A24130" w:rsidRPr="009E703E" w:rsidRDefault="00A24130" w:rsidP="004767E3">
      <w:pPr>
        <w:pStyle w:val="PargrafodaLista"/>
        <w:numPr>
          <w:ilvl w:val="1"/>
          <w:numId w:val="11"/>
        </w:numPr>
        <w:spacing w:after="0"/>
        <w:ind w:right="-30"/>
        <w:jc w:val="both"/>
        <w:rPr>
          <w:rFonts w:ascii="Times New Roman" w:hAnsi="Times New Roman" w:cs="Times New Roman"/>
          <w:sz w:val="20"/>
          <w:szCs w:val="20"/>
        </w:rPr>
      </w:pPr>
      <w:r w:rsidRPr="009E703E">
        <w:rPr>
          <w:rFonts w:ascii="Times New Roman" w:hAnsi="Times New Roman" w:cs="Times New Roman"/>
          <w:sz w:val="20"/>
          <w:szCs w:val="20"/>
        </w:rPr>
        <w:t xml:space="preserve">Pela inexecução </w:t>
      </w:r>
      <w:r w:rsidRPr="009E703E">
        <w:rPr>
          <w:rFonts w:ascii="Times New Roman" w:hAnsi="Times New Roman" w:cs="Times New Roman"/>
          <w:sz w:val="20"/>
          <w:szCs w:val="20"/>
          <w:u w:val="single"/>
        </w:rPr>
        <w:t>total ou parcial</w:t>
      </w:r>
      <w:r w:rsidRPr="009E703E">
        <w:rPr>
          <w:rFonts w:ascii="Times New Roman" w:hAnsi="Times New Roman" w:cs="Times New Roman"/>
          <w:sz w:val="20"/>
          <w:szCs w:val="20"/>
        </w:rPr>
        <w:t xml:space="preserve"> do objeto deste contrato, a Administração pode aplicar à CONTRATADA as seguintes sanções:</w:t>
      </w:r>
    </w:p>
    <w:p w14:paraId="2A4241CB" w14:textId="32854EFD" w:rsidR="00A24130" w:rsidRPr="009E703E" w:rsidRDefault="00A24130" w:rsidP="004767E3">
      <w:pPr>
        <w:numPr>
          <w:ilvl w:val="2"/>
          <w:numId w:val="11"/>
        </w:numPr>
        <w:spacing w:line="276" w:lineRule="auto"/>
        <w:ind w:left="1134" w:firstLine="0"/>
        <w:jc w:val="both"/>
        <w:rPr>
          <w:sz w:val="20"/>
          <w:szCs w:val="20"/>
        </w:rPr>
      </w:pPr>
      <w:r w:rsidRPr="009E703E">
        <w:rPr>
          <w:sz w:val="20"/>
          <w:szCs w:val="20"/>
        </w:rPr>
        <w:t>Advertência, por faltas leves, assim entendidas aquelas que não acarretem prejuízos significativos para a Contratante;</w:t>
      </w:r>
    </w:p>
    <w:p w14:paraId="4AE2BFD1" w14:textId="5A1D4876" w:rsidR="00A24130" w:rsidRPr="009E703E" w:rsidRDefault="00A24130" w:rsidP="004767E3">
      <w:pPr>
        <w:numPr>
          <w:ilvl w:val="2"/>
          <w:numId w:val="11"/>
        </w:numPr>
        <w:spacing w:line="276" w:lineRule="auto"/>
        <w:ind w:left="1134" w:firstLine="0"/>
        <w:jc w:val="both"/>
        <w:rPr>
          <w:sz w:val="20"/>
          <w:szCs w:val="20"/>
        </w:rPr>
      </w:pPr>
      <w:r w:rsidRPr="009E703E">
        <w:rPr>
          <w:sz w:val="20"/>
          <w:szCs w:val="20"/>
        </w:rPr>
        <w:lastRenderedPageBreak/>
        <w:t xml:space="preserve">multa moratória de </w:t>
      </w:r>
      <w:r w:rsidR="005C3CE8" w:rsidRPr="009E703E">
        <w:rPr>
          <w:sz w:val="20"/>
          <w:szCs w:val="20"/>
        </w:rPr>
        <w:t xml:space="preserve">10 </w:t>
      </w:r>
      <w:r w:rsidRPr="009E703E">
        <w:rPr>
          <w:sz w:val="20"/>
          <w:szCs w:val="20"/>
        </w:rPr>
        <w:t>% (</w:t>
      </w:r>
      <w:r w:rsidR="005C3CE8" w:rsidRPr="009E703E">
        <w:rPr>
          <w:sz w:val="20"/>
          <w:szCs w:val="20"/>
        </w:rPr>
        <w:t>dez</w:t>
      </w:r>
      <w:r w:rsidRPr="009E703E">
        <w:rPr>
          <w:sz w:val="20"/>
          <w:szCs w:val="20"/>
        </w:rPr>
        <w:t xml:space="preserve"> por cento) por dia de atraso injustificado sobre o valor da parcela inadimplida, até o limite de </w:t>
      </w:r>
      <w:r w:rsidR="005C3CE8" w:rsidRPr="009E703E">
        <w:rPr>
          <w:sz w:val="20"/>
          <w:szCs w:val="20"/>
        </w:rPr>
        <w:t>15</w:t>
      </w:r>
      <w:r w:rsidRPr="009E703E">
        <w:rPr>
          <w:sz w:val="20"/>
          <w:szCs w:val="20"/>
        </w:rPr>
        <w:t xml:space="preserve"> (</w:t>
      </w:r>
      <w:r w:rsidR="005C3CE8" w:rsidRPr="009E703E">
        <w:rPr>
          <w:sz w:val="20"/>
          <w:szCs w:val="20"/>
        </w:rPr>
        <w:t>quinze</w:t>
      </w:r>
      <w:r w:rsidRPr="009E703E">
        <w:rPr>
          <w:sz w:val="20"/>
          <w:szCs w:val="20"/>
        </w:rPr>
        <w:t>) dias;</w:t>
      </w:r>
    </w:p>
    <w:p w14:paraId="3F8B4561" w14:textId="47302607" w:rsidR="00A24130" w:rsidRPr="009E703E" w:rsidRDefault="00A24130" w:rsidP="004767E3">
      <w:pPr>
        <w:numPr>
          <w:ilvl w:val="2"/>
          <w:numId w:val="11"/>
        </w:numPr>
        <w:spacing w:line="276" w:lineRule="auto"/>
        <w:ind w:left="1134" w:firstLine="0"/>
        <w:jc w:val="both"/>
        <w:rPr>
          <w:sz w:val="20"/>
          <w:szCs w:val="20"/>
        </w:rPr>
      </w:pPr>
      <w:r w:rsidRPr="009E703E">
        <w:rPr>
          <w:sz w:val="20"/>
          <w:szCs w:val="20"/>
        </w:rPr>
        <w:t xml:space="preserve">multa compensatória de </w:t>
      </w:r>
      <w:r w:rsidR="005C3CE8" w:rsidRPr="009E703E">
        <w:rPr>
          <w:sz w:val="20"/>
          <w:szCs w:val="20"/>
        </w:rPr>
        <w:t xml:space="preserve">20 </w:t>
      </w:r>
      <w:r w:rsidRPr="009E703E">
        <w:rPr>
          <w:sz w:val="20"/>
          <w:szCs w:val="20"/>
        </w:rPr>
        <w:t>% (</w:t>
      </w:r>
      <w:r w:rsidR="005C3CE8" w:rsidRPr="009E703E">
        <w:rPr>
          <w:sz w:val="20"/>
          <w:szCs w:val="20"/>
        </w:rPr>
        <w:t>vinte</w:t>
      </w:r>
      <w:r w:rsidRPr="009E703E">
        <w:rPr>
          <w:sz w:val="20"/>
          <w:szCs w:val="20"/>
        </w:rPr>
        <w:t xml:space="preserve"> por cento) sobre o valor total do contrato, no caso de inexecução total do objeto;</w:t>
      </w:r>
    </w:p>
    <w:p w14:paraId="78B71604" w14:textId="77777777" w:rsidR="005C3CE8" w:rsidRPr="009E703E" w:rsidRDefault="00A24130" w:rsidP="004767E3">
      <w:pPr>
        <w:numPr>
          <w:ilvl w:val="2"/>
          <w:numId w:val="11"/>
        </w:numPr>
        <w:spacing w:line="276" w:lineRule="auto"/>
        <w:ind w:left="1134" w:firstLine="0"/>
        <w:jc w:val="both"/>
        <w:rPr>
          <w:sz w:val="20"/>
          <w:szCs w:val="20"/>
        </w:rPr>
      </w:pPr>
      <w:r w:rsidRPr="009E703E">
        <w:rPr>
          <w:sz w:val="20"/>
          <w:szCs w:val="20"/>
        </w:rPr>
        <w:t>em caso de inexecução parcial, a multa compensatória, no mesmo percentual do subitem acima, será aplicada de forma proporcional à obrigação inadimplida;</w:t>
      </w:r>
    </w:p>
    <w:p w14:paraId="2085419E" w14:textId="24C6C66D" w:rsidR="005C3CE8" w:rsidRPr="009E703E" w:rsidRDefault="005C3CE8" w:rsidP="004767E3">
      <w:pPr>
        <w:numPr>
          <w:ilvl w:val="2"/>
          <w:numId w:val="11"/>
        </w:numPr>
        <w:spacing w:line="276" w:lineRule="auto"/>
        <w:ind w:left="1134" w:firstLine="0"/>
        <w:jc w:val="both"/>
        <w:rPr>
          <w:sz w:val="20"/>
          <w:szCs w:val="20"/>
        </w:rPr>
      </w:pPr>
      <w:r w:rsidRPr="009E703E">
        <w:rPr>
          <w:sz w:val="20"/>
          <w:szCs w:val="20"/>
        </w:rPr>
        <w:t>Suspensão do direito de participar de licitação e impedimento de contratar com a MT-PAR, por até 02 (dois) anos.</w:t>
      </w:r>
    </w:p>
    <w:p w14:paraId="5DF6E59A" w14:textId="77349B3B" w:rsidR="00A24130" w:rsidRPr="009E703E" w:rsidRDefault="00A24130" w:rsidP="004767E3">
      <w:pPr>
        <w:numPr>
          <w:ilvl w:val="2"/>
          <w:numId w:val="11"/>
        </w:numPr>
        <w:spacing w:line="276" w:lineRule="auto"/>
        <w:ind w:right="-30"/>
        <w:jc w:val="both"/>
        <w:rPr>
          <w:sz w:val="20"/>
          <w:szCs w:val="20"/>
        </w:rPr>
      </w:pPr>
      <w:r w:rsidRPr="009E703E">
        <w:rPr>
          <w:sz w:val="20"/>
          <w:szCs w:val="20"/>
        </w:rPr>
        <w:t xml:space="preserve">Caso a Contratante determine, a multa deverá ser recolhida no prazo máximo de </w:t>
      </w:r>
      <w:r w:rsidR="005C3CE8" w:rsidRPr="009E703E">
        <w:rPr>
          <w:sz w:val="20"/>
          <w:szCs w:val="20"/>
        </w:rPr>
        <w:t>60</w:t>
      </w:r>
      <w:r w:rsidRPr="009E703E">
        <w:rPr>
          <w:sz w:val="20"/>
          <w:szCs w:val="20"/>
        </w:rPr>
        <w:t xml:space="preserve"> (</w:t>
      </w:r>
      <w:r w:rsidR="005C3CE8" w:rsidRPr="009E703E">
        <w:rPr>
          <w:sz w:val="20"/>
          <w:szCs w:val="20"/>
        </w:rPr>
        <w:t>sessenta</w:t>
      </w:r>
      <w:r w:rsidRPr="009E703E">
        <w:rPr>
          <w:sz w:val="20"/>
          <w:szCs w:val="20"/>
        </w:rPr>
        <w:t>) dias, a contar da data do recebimento da comunicação enviada pela autoridade competente.</w:t>
      </w:r>
    </w:p>
    <w:p w14:paraId="63D32D52" w14:textId="56703913" w:rsidR="00A24130" w:rsidRPr="009E703E" w:rsidRDefault="00A24130" w:rsidP="004767E3">
      <w:pPr>
        <w:numPr>
          <w:ilvl w:val="1"/>
          <w:numId w:val="11"/>
        </w:numPr>
        <w:spacing w:line="276" w:lineRule="auto"/>
        <w:ind w:right="-30"/>
        <w:jc w:val="both"/>
        <w:rPr>
          <w:sz w:val="20"/>
          <w:szCs w:val="20"/>
        </w:rPr>
      </w:pPr>
      <w:r w:rsidRPr="009E703E">
        <w:rPr>
          <w:sz w:val="20"/>
          <w:szCs w:val="20"/>
        </w:rPr>
        <w:t xml:space="preserve">Caso o valor da multa não seja suficiente para cobrir os prejuízos causados pela conduta do licitante, </w:t>
      </w:r>
      <w:r w:rsidR="00D62446" w:rsidRPr="009E703E">
        <w:rPr>
          <w:sz w:val="20"/>
          <w:szCs w:val="20"/>
        </w:rPr>
        <w:t>MT-PAR</w:t>
      </w:r>
      <w:r w:rsidRPr="009E703E">
        <w:rPr>
          <w:sz w:val="20"/>
          <w:szCs w:val="20"/>
        </w:rPr>
        <w:t xml:space="preserve"> poderá cobrar o valor remanescente judicialmente, conforme artigo 419 do Código Civil.</w:t>
      </w:r>
    </w:p>
    <w:p w14:paraId="377E7D9A" w14:textId="77777777" w:rsidR="00A24130" w:rsidRPr="009E703E" w:rsidRDefault="00A24130" w:rsidP="004767E3">
      <w:pPr>
        <w:numPr>
          <w:ilvl w:val="1"/>
          <w:numId w:val="11"/>
        </w:numPr>
        <w:spacing w:line="276" w:lineRule="auto"/>
        <w:ind w:right="-30"/>
        <w:jc w:val="both"/>
        <w:rPr>
          <w:sz w:val="20"/>
          <w:szCs w:val="20"/>
        </w:rPr>
      </w:pPr>
      <w:r w:rsidRPr="009E703E">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AA55C7C" w14:textId="77777777" w:rsidR="00A24130" w:rsidRPr="009E703E" w:rsidRDefault="00A24130" w:rsidP="004767E3">
      <w:pPr>
        <w:pStyle w:val="Nivel2"/>
        <w:numPr>
          <w:ilvl w:val="1"/>
          <w:numId w:val="11"/>
        </w:numPr>
        <w:spacing w:before="0" w:after="0"/>
        <w:rPr>
          <w:rFonts w:ascii="Times New Roman" w:hAnsi="Times New Roman"/>
        </w:rPr>
      </w:pPr>
      <w:r w:rsidRPr="009E703E">
        <w:rPr>
          <w:rFonts w:ascii="Times New Roman" w:hAnsi="Times New Roman"/>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4D9A4DE" w14:textId="77777777" w:rsidR="00A24130" w:rsidRPr="009E703E" w:rsidRDefault="00A24130" w:rsidP="004767E3">
      <w:pPr>
        <w:pStyle w:val="Nivel2"/>
        <w:numPr>
          <w:ilvl w:val="1"/>
          <w:numId w:val="11"/>
        </w:numPr>
        <w:spacing w:before="0" w:after="0"/>
        <w:rPr>
          <w:rFonts w:ascii="Times New Roman" w:hAnsi="Times New Roman"/>
        </w:rPr>
      </w:pPr>
      <w:r w:rsidRPr="009E703E">
        <w:rPr>
          <w:rFonts w:ascii="Times New Roman" w:hAnsi="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C968562" w14:textId="4DF5F0AB" w:rsidR="00A24130" w:rsidRPr="009E703E" w:rsidRDefault="00A24130" w:rsidP="004767E3">
      <w:pPr>
        <w:pStyle w:val="Nivel2"/>
        <w:numPr>
          <w:ilvl w:val="1"/>
          <w:numId w:val="11"/>
        </w:numPr>
        <w:spacing w:before="0" w:after="0"/>
        <w:rPr>
          <w:rFonts w:ascii="Times New Roman" w:hAnsi="Times New Roman"/>
        </w:rPr>
      </w:pPr>
      <w:r w:rsidRPr="009E703E">
        <w:rPr>
          <w:rFonts w:ascii="Times New Roman" w:hAnsi="Times New Roman"/>
        </w:rPr>
        <w:t xml:space="preserve">O processamento do PAR não interfere no seguimento regular dos processos administrativos específicos para apuração da ocorrência de danos e prejuízos à </w:t>
      </w:r>
      <w:r w:rsidR="00C43683">
        <w:rPr>
          <w:rFonts w:ascii="Times New Roman" w:hAnsi="Times New Roman"/>
        </w:rPr>
        <w:t>MT-PAR</w:t>
      </w:r>
      <w:r w:rsidRPr="009E703E">
        <w:rPr>
          <w:rFonts w:ascii="Times New Roman" w:hAnsi="Times New Roman"/>
        </w:rPr>
        <w:t xml:space="preserve"> resultantes de ato lesivo cometido por pessoa jurídica, com ou sem a participação de agente público. </w:t>
      </w:r>
    </w:p>
    <w:p w14:paraId="47FCA661" w14:textId="77777777" w:rsidR="009E703E" w:rsidRPr="009E703E" w:rsidRDefault="009E703E" w:rsidP="009E703E">
      <w:pPr>
        <w:pStyle w:val="Nivel2"/>
        <w:numPr>
          <w:ilvl w:val="1"/>
          <w:numId w:val="11"/>
        </w:numPr>
        <w:spacing w:before="0" w:after="0"/>
        <w:rPr>
          <w:rFonts w:ascii="Times New Roman" w:hAnsi="Times New Roman"/>
        </w:rPr>
      </w:pPr>
      <w:r w:rsidRPr="009E703E">
        <w:rPr>
          <w:rFonts w:ascii="Times New Roman" w:hAnsi="Times New Roman"/>
        </w:rPr>
        <w:t xml:space="preserve">As sanções relativas ao procedimento licitatório estarão </w:t>
      </w:r>
      <w:r w:rsidRPr="00C43683">
        <w:rPr>
          <w:rFonts w:ascii="Times New Roman" w:eastAsia="Times New Roman" w:hAnsi="Times New Roman"/>
        </w:rPr>
        <w:t>fixadas</w:t>
      </w:r>
      <w:r w:rsidRPr="009E703E">
        <w:rPr>
          <w:rFonts w:ascii="Times New Roman" w:hAnsi="Times New Roman"/>
        </w:rPr>
        <w:t xml:space="preserve"> no edital.</w:t>
      </w:r>
    </w:p>
    <w:p w14:paraId="477193BA" w14:textId="761969CC" w:rsidR="009E703E" w:rsidRPr="009E703E" w:rsidRDefault="009E703E" w:rsidP="009E703E">
      <w:pPr>
        <w:pStyle w:val="Nivel1"/>
        <w:rPr>
          <w:rFonts w:ascii="Times New Roman" w:hAnsi="Times New Roman" w:cs="Times New Roman"/>
        </w:rPr>
      </w:pPr>
      <w:r w:rsidRPr="009E703E">
        <w:rPr>
          <w:rFonts w:ascii="Times New Roman" w:hAnsi="Times New Roman" w:cs="Times New Roman"/>
        </w:rPr>
        <w:t>CRITÉRIOS DE SELEÇÃO DO FORNECEDOR.</w:t>
      </w:r>
    </w:p>
    <w:p w14:paraId="3B4019C2" w14:textId="77777777" w:rsidR="009E703E" w:rsidRPr="009E703E" w:rsidRDefault="009E703E" w:rsidP="009E703E">
      <w:pPr>
        <w:pStyle w:val="PargrafodaLista"/>
        <w:numPr>
          <w:ilvl w:val="0"/>
          <w:numId w:val="18"/>
        </w:numPr>
        <w:spacing w:after="0" w:line="360" w:lineRule="auto"/>
        <w:ind w:right="-30"/>
        <w:contextualSpacing w:val="0"/>
        <w:jc w:val="both"/>
        <w:rPr>
          <w:rFonts w:ascii="Times New Roman" w:eastAsia="Times New Roman" w:hAnsi="Times New Roman" w:cs="Times New Roman"/>
          <w:vanish/>
          <w:sz w:val="20"/>
          <w:szCs w:val="20"/>
          <w:lang w:eastAsia="pt-BR"/>
        </w:rPr>
      </w:pPr>
    </w:p>
    <w:p w14:paraId="2F7AE53D" w14:textId="77777777" w:rsidR="009E703E" w:rsidRPr="009E703E" w:rsidRDefault="009E703E" w:rsidP="009E703E">
      <w:pPr>
        <w:pStyle w:val="PargrafodaLista"/>
        <w:numPr>
          <w:ilvl w:val="0"/>
          <w:numId w:val="18"/>
        </w:numPr>
        <w:spacing w:after="0" w:line="360" w:lineRule="auto"/>
        <w:ind w:right="-30"/>
        <w:contextualSpacing w:val="0"/>
        <w:jc w:val="both"/>
        <w:rPr>
          <w:rFonts w:ascii="Times New Roman" w:eastAsia="Times New Roman" w:hAnsi="Times New Roman" w:cs="Times New Roman"/>
          <w:vanish/>
          <w:sz w:val="20"/>
          <w:szCs w:val="20"/>
          <w:lang w:eastAsia="pt-BR"/>
        </w:rPr>
      </w:pPr>
    </w:p>
    <w:p w14:paraId="12A62C2D" w14:textId="77777777" w:rsidR="009E703E" w:rsidRPr="009E703E" w:rsidRDefault="009E703E" w:rsidP="009E703E">
      <w:pPr>
        <w:pStyle w:val="PargrafodaLista"/>
        <w:numPr>
          <w:ilvl w:val="0"/>
          <w:numId w:val="18"/>
        </w:numPr>
        <w:spacing w:after="0" w:line="360" w:lineRule="auto"/>
        <w:ind w:right="-30"/>
        <w:contextualSpacing w:val="0"/>
        <w:jc w:val="both"/>
        <w:rPr>
          <w:rFonts w:ascii="Times New Roman" w:eastAsia="Times New Roman" w:hAnsi="Times New Roman" w:cs="Times New Roman"/>
          <w:vanish/>
          <w:sz w:val="20"/>
          <w:szCs w:val="20"/>
          <w:lang w:eastAsia="pt-BR"/>
        </w:rPr>
      </w:pPr>
    </w:p>
    <w:p w14:paraId="6B3D2235" w14:textId="6648127C" w:rsidR="009E703E" w:rsidRPr="009E703E" w:rsidRDefault="009E703E" w:rsidP="009E703E">
      <w:pPr>
        <w:numPr>
          <w:ilvl w:val="1"/>
          <w:numId w:val="18"/>
        </w:numPr>
        <w:spacing w:line="360" w:lineRule="auto"/>
        <w:ind w:right="-30"/>
        <w:jc w:val="both"/>
        <w:rPr>
          <w:sz w:val="20"/>
          <w:szCs w:val="20"/>
        </w:rPr>
      </w:pPr>
      <w:r w:rsidRPr="009E703E">
        <w:rPr>
          <w:sz w:val="20"/>
          <w:szCs w:val="20"/>
        </w:rPr>
        <w:t>As exigências de habilitação jurídica e de regularidade fiscal e trabalhista são as usuais para a generalidade do objeto</w:t>
      </w:r>
      <w:r w:rsidR="00DD612C">
        <w:rPr>
          <w:sz w:val="20"/>
          <w:szCs w:val="20"/>
        </w:rPr>
        <w:t xml:space="preserve"> e serão listadas no edital.</w:t>
      </w:r>
      <w:r w:rsidRPr="009E703E">
        <w:rPr>
          <w:sz w:val="20"/>
          <w:szCs w:val="20"/>
        </w:rPr>
        <w:t xml:space="preserve"> </w:t>
      </w:r>
    </w:p>
    <w:p w14:paraId="095B64A6" w14:textId="77777777" w:rsidR="009E703E" w:rsidRPr="009E703E" w:rsidRDefault="009E703E" w:rsidP="009E703E">
      <w:pPr>
        <w:numPr>
          <w:ilvl w:val="1"/>
          <w:numId w:val="18"/>
        </w:numPr>
        <w:spacing w:line="360" w:lineRule="auto"/>
        <w:ind w:right="-30"/>
        <w:jc w:val="both"/>
        <w:rPr>
          <w:sz w:val="20"/>
          <w:szCs w:val="20"/>
        </w:rPr>
      </w:pPr>
      <w:r w:rsidRPr="009E703E">
        <w:rPr>
          <w:sz w:val="20"/>
          <w:szCs w:val="20"/>
        </w:rPr>
        <w:t>Os critérios de qualificação técnica a serem atendidos pelo fornecedor serão:</w:t>
      </w:r>
    </w:p>
    <w:p w14:paraId="1230F618" w14:textId="77777777" w:rsidR="009E703E" w:rsidRPr="009E703E" w:rsidRDefault="009E703E" w:rsidP="009E703E">
      <w:pPr>
        <w:numPr>
          <w:ilvl w:val="2"/>
          <w:numId w:val="18"/>
        </w:numPr>
        <w:spacing w:line="360" w:lineRule="auto"/>
        <w:ind w:right="-30"/>
        <w:jc w:val="both"/>
        <w:rPr>
          <w:sz w:val="20"/>
          <w:szCs w:val="20"/>
        </w:rPr>
      </w:pPr>
      <w:r w:rsidRPr="009E703E">
        <w:rPr>
          <w:sz w:val="20"/>
          <w:szCs w:val="20"/>
        </w:rPr>
        <w:t>A licitante deverá apresentar um ou mais atestado (s) de capacidade técnica expedida (s) por pessoa(s) jurídica(s) de direito público ou privado ou ainda por pessoa(s) física(s) em nome da licitante que comprove(m) fornecimento(s) anterior(es) de objeto pertinente e compatível com o objeto deste Termo de Referência.</w:t>
      </w:r>
    </w:p>
    <w:p w14:paraId="7B5DBCA0" w14:textId="77777777" w:rsidR="009E703E" w:rsidRPr="009E703E" w:rsidRDefault="009E703E" w:rsidP="009E703E">
      <w:pPr>
        <w:numPr>
          <w:ilvl w:val="3"/>
          <w:numId w:val="18"/>
        </w:numPr>
        <w:spacing w:line="360" w:lineRule="auto"/>
        <w:ind w:right="-30"/>
        <w:jc w:val="both"/>
        <w:rPr>
          <w:sz w:val="20"/>
          <w:szCs w:val="20"/>
        </w:rPr>
      </w:pPr>
      <w:r w:rsidRPr="009E703E">
        <w:rPr>
          <w:sz w:val="20"/>
          <w:szCs w:val="20"/>
        </w:rPr>
        <w:t xml:space="preserve">No caso de atestado emitido por empresa da iniciativa privada, não será considerado aquele emitido por empresa pertencente ao mesmo grupo empresarial da empresa proponente. </w:t>
      </w:r>
    </w:p>
    <w:p w14:paraId="561A3205" w14:textId="77777777" w:rsidR="009E703E" w:rsidRPr="009E703E" w:rsidRDefault="009E703E" w:rsidP="009E703E">
      <w:pPr>
        <w:numPr>
          <w:ilvl w:val="3"/>
          <w:numId w:val="18"/>
        </w:numPr>
        <w:spacing w:line="360" w:lineRule="auto"/>
        <w:ind w:right="-30"/>
        <w:jc w:val="both"/>
        <w:rPr>
          <w:sz w:val="20"/>
          <w:szCs w:val="20"/>
        </w:rPr>
      </w:pPr>
      <w:r w:rsidRPr="009E703E">
        <w:rPr>
          <w:sz w:val="20"/>
          <w:szCs w:val="20"/>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45FDD93C" w14:textId="77777777" w:rsidR="009E703E" w:rsidRPr="009E703E" w:rsidRDefault="009E703E" w:rsidP="009E703E">
      <w:pPr>
        <w:numPr>
          <w:ilvl w:val="3"/>
          <w:numId w:val="18"/>
        </w:numPr>
        <w:spacing w:line="360" w:lineRule="auto"/>
        <w:ind w:right="-30"/>
        <w:jc w:val="both"/>
        <w:rPr>
          <w:sz w:val="20"/>
          <w:szCs w:val="20"/>
        </w:rPr>
      </w:pPr>
      <w:r w:rsidRPr="009E703E">
        <w:rPr>
          <w:sz w:val="20"/>
          <w:szCs w:val="20"/>
        </w:rPr>
        <w:t>Caso necessário, a empresa,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3683B075" w14:textId="1137EDBA" w:rsidR="009E703E" w:rsidRPr="009E703E" w:rsidRDefault="009E703E" w:rsidP="009E703E">
      <w:pPr>
        <w:numPr>
          <w:ilvl w:val="3"/>
          <w:numId w:val="18"/>
        </w:numPr>
        <w:spacing w:line="360" w:lineRule="auto"/>
        <w:ind w:right="-30"/>
        <w:jc w:val="both"/>
        <w:rPr>
          <w:sz w:val="20"/>
          <w:szCs w:val="20"/>
        </w:rPr>
      </w:pPr>
      <w:r w:rsidRPr="009E703E">
        <w:rPr>
          <w:sz w:val="20"/>
          <w:szCs w:val="20"/>
        </w:rPr>
        <w:lastRenderedPageBreak/>
        <w:t xml:space="preserve">Não há obrigatoriedade de que as nomenclaturas constantes do atestado sejam idênticas à utilizada na definição das categorias ora tratadas, desde que sejam suficientes à comprovação de capacidade de fornecimento dos </w:t>
      </w:r>
      <w:r w:rsidR="00C43683">
        <w:rPr>
          <w:sz w:val="20"/>
          <w:szCs w:val="20"/>
        </w:rPr>
        <w:t>produtos</w:t>
      </w:r>
      <w:r w:rsidRPr="009E703E">
        <w:rPr>
          <w:sz w:val="20"/>
          <w:szCs w:val="20"/>
        </w:rPr>
        <w:t xml:space="preserve"> exigidos neste Edital.</w:t>
      </w:r>
    </w:p>
    <w:p w14:paraId="1C34BC98" w14:textId="77777777" w:rsidR="009E703E" w:rsidRPr="009E703E" w:rsidRDefault="009E703E" w:rsidP="009E703E">
      <w:pPr>
        <w:numPr>
          <w:ilvl w:val="1"/>
          <w:numId w:val="18"/>
        </w:numPr>
        <w:spacing w:line="360" w:lineRule="auto"/>
        <w:ind w:right="-30"/>
        <w:jc w:val="both"/>
        <w:rPr>
          <w:sz w:val="20"/>
          <w:szCs w:val="20"/>
        </w:rPr>
      </w:pPr>
      <w:r w:rsidRPr="009E703E">
        <w:rPr>
          <w:sz w:val="20"/>
          <w:szCs w:val="20"/>
        </w:rPr>
        <w:t>As propostas de preços serão analisadas e julgadas quanto à compatibilidade do preço ofertado com o valor estimado e à compatibilidade da proposta com as especificações técnicas do objeto, onde deverão estar identificados todos os custos envolvidos no fornecimento dos bens.</w:t>
      </w:r>
    </w:p>
    <w:p w14:paraId="2E33D023" w14:textId="77777777" w:rsidR="009E703E" w:rsidRPr="009E703E" w:rsidRDefault="009E703E" w:rsidP="009E703E">
      <w:pPr>
        <w:numPr>
          <w:ilvl w:val="1"/>
          <w:numId w:val="18"/>
        </w:numPr>
        <w:spacing w:line="360" w:lineRule="auto"/>
        <w:ind w:right="-30"/>
        <w:jc w:val="both"/>
        <w:rPr>
          <w:sz w:val="20"/>
          <w:szCs w:val="20"/>
        </w:rPr>
      </w:pPr>
      <w:r w:rsidRPr="009E703E">
        <w:rPr>
          <w:sz w:val="20"/>
          <w:szCs w:val="20"/>
        </w:rPr>
        <w:t>Serão desclassificadas as propostas que contenham vícios insanáveis ou ilegalidade, que descumpram as especificações técnicas e condições documento, que apresentem preços que sejam manifestamente inexequíveis, que encontrem acima do orçamento estimado para a contratação que não tenham sua exequibilidade demonstrada, quando exigido pela MT-PAR ou que apresentem desconformidade com outras exigências do Edital, salvo se for possível a acomodação a seus termos antes da adjudicação do objeto, sem que se prejudique o tratamento isonômico entre os licitantes.</w:t>
      </w:r>
    </w:p>
    <w:p w14:paraId="14C49C0B" w14:textId="59409765" w:rsidR="009E703E" w:rsidRPr="009E703E" w:rsidRDefault="009E703E" w:rsidP="009E703E">
      <w:pPr>
        <w:numPr>
          <w:ilvl w:val="1"/>
          <w:numId w:val="18"/>
        </w:numPr>
        <w:spacing w:line="360" w:lineRule="auto"/>
        <w:ind w:right="-30"/>
        <w:jc w:val="both"/>
        <w:rPr>
          <w:sz w:val="20"/>
          <w:szCs w:val="20"/>
        </w:rPr>
      </w:pPr>
      <w:r w:rsidRPr="009E703E">
        <w:rPr>
          <w:sz w:val="20"/>
          <w:szCs w:val="20"/>
        </w:rPr>
        <w:t xml:space="preserve">O valor estimado é sigiloso, nos termos do art. 34 da Lei 13.303/2016. O orçamento estimado será divulgado somente após a fase de </w:t>
      </w:r>
      <w:r w:rsidR="00DD612C">
        <w:rPr>
          <w:sz w:val="20"/>
          <w:szCs w:val="20"/>
        </w:rPr>
        <w:t>landes</w:t>
      </w:r>
      <w:r w:rsidRPr="009E703E">
        <w:rPr>
          <w:sz w:val="20"/>
          <w:szCs w:val="20"/>
        </w:rPr>
        <w:t xml:space="preserve"> no SIAG para fins de verificação de efetividade e classificação das propostas. </w:t>
      </w:r>
    </w:p>
    <w:p w14:paraId="55A316DB" w14:textId="247B5B1E" w:rsidR="009E703E" w:rsidRPr="009E703E" w:rsidRDefault="009E703E" w:rsidP="009E703E">
      <w:pPr>
        <w:numPr>
          <w:ilvl w:val="1"/>
          <w:numId w:val="18"/>
        </w:numPr>
        <w:spacing w:line="360" w:lineRule="auto"/>
        <w:ind w:right="-30"/>
        <w:jc w:val="both"/>
        <w:rPr>
          <w:sz w:val="20"/>
          <w:szCs w:val="20"/>
        </w:rPr>
      </w:pPr>
      <w:r w:rsidRPr="009E703E">
        <w:rPr>
          <w:sz w:val="20"/>
          <w:szCs w:val="20"/>
        </w:rPr>
        <w:t>O critério de julgamento da proposta é o menor preço global</w:t>
      </w:r>
      <w:r>
        <w:rPr>
          <w:sz w:val="20"/>
          <w:szCs w:val="20"/>
        </w:rPr>
        <w:t xml:space="preserve"> por lote</w:t>
      </w:r>
      <w:r w:rsidRPr="009E703E">
        <w:rPr>
          <w:sz w:val="20"/>
          <w:szCs w:val="20"/>
        </w:rPr>
        <w:t>.</w:t>
      </w:r>
    </w:p>
    <w:p w14:paraId="2F2C0967" w14:textId="77777777" w:rsidR="009E703E" w:rsidRPr="009E703E" w:rsidRDefault="009E703E" w:rsidP="009E703E">
      <w:pPr>
        <w:pStyle w:val="Nivel2"/>
        <w:numPr>
          <w:ilvl w:val="0"/>
          <w:numId w:val="0"/>
        </w:numPr>
        <w:spacing w:before="0" w:after="0"/>
        <w:ind w:left="568"/>
        <w:rPr>
          <w:rFonts w:ascii="Times New Roman" w:hAnsi="Times New Roman"/>
        </w:rPr>
      </w:pPr>
    </w:p>
    <w:p w14:paraId="649AF7D6" w14:textId="77777777" w:rsidR="00A24130" w:rsidRPr="009E703E" w:rsidRDefault="00A24130" w:rsidP="00DD612C">
      <w:pPr>
        <w:pStyle w:val="Nivel1"/>
        <w:numPr>
          <w:ilvl w:val="0"/>
          <w:numId w:val="0"/>
        </w:numPr>
        <w:spacing w:before="0" w:after="0" w:line="360" w:lineRule="auto"/>
        <w:ind w:left="357" w:right="-30"/>
        <w:rPr>
          <w:rFonts w:ascii="Times New Roman" w:hAnsi="Times New Roman" w:cs="Times New Roman"/>
          <w:bCs/>
          <w:color w:val="auto"/>
        </w:rPr>
      </w:pPr>
    </w:p>
    <w:p w14:paraId="59E03469" w14:textId="77777777" w:rsidR="00982D2D" w:rsidRPr="009E703E" w:rsidRDefault="00A24130" w:rsidP="00DD612C">
      <w:pPr>
        <w:pStyle w:val="Nivel1"/>
        <w:spacing w:before="0" w:after="0" w:line="360" w:lineRule="auto"/>
        <w:ind w:right="-30"/>
        <w:rPr>
          <w:rFonts w:ascii="Times New Roman" w:hAnsi="Times New Roman" w:cs="Times New Roman"/>
          <w:b w:val="0"/>
          <w:bCs/>
          <w:color w:val="auto"/>
        </w:rPr>
      </w:pPr>
      <w:r w:rsidRPr="009E703E">
        <w:rPr>
          <w:rFonts w:ascii="Times New Roman" w:hAnsi="Times New Roman" w:cs="Times New Roman"/>
          <w:bCs/>
          <w:color w:val="auto"/>
        </w:rPr>
        <w:t xml:space="preserve">ESTIMATIVA DE </w:t>
      </w:r>
      <w:r w:rsidRPr="009E703E">
        <w:rPr>
          <w:rFonts w:ascii="Times New Roman" w:hAnsi="Times New Roman" w:cs="Times New Roman"/>
          <w:color w:val="auto"/>
        </w:rPr>
        <w:t>PREÇOS</w:t>
      </w:r>
      <w:r w:rsidRPr="009E703E">
        <w:rPr>
          <w:rFonts w:ascii="Times New Roman" w:hAnsi="Times New Roman" w:cs="Times New Roman"/>
          <w:bCs/>
          <w:color w:val="auto"/>
        </w:rPr>
        <w:t xml:space="preserve"> E PREÇOS REFERENCIAIS.</w:t>
      </w:r>
    </w:p>
    <w:p w14:paraId="1852B17C" w14:textId="71CCD3A4" w:rsidR="00982D2D" w:rsidRPr="009E703E" w:rsidRDefault="00982D2D" w:rsidP="00DD612C">
      <w:pPr>
        <w:pStyle w:val="Nivel1"/>
        <w:numPr>
          <w:ilvl w:val="1"/>
          <w:numId w:val="11"/>
        </w:numPr>
        <w:spacing w:before="0" w:after="0" w:line="360" w:lineRule="auto"/>
        <w:ind w:right="-30"/>
        <w:rPr>
          <w:rFonts w:ascii="Times New Roman" w:hAnsi="Times New Roman" w:cs="Times New Roman"/>
          <w:b w:val="0"/>
          <w:bCs/>
          <w:color w:val="auto"/>
        </w:rPr>
      </w:pPr>
      <w:r w:rsidRPr="009E703E">
        <w:rPr>
          <w:rFonts w:ascii="Times New Roman" w:hAnsi="Times New Roman" w:cs="Times New Roman"/>
          <w:b w:val="0"/>
          <w:bCs/>
          <w:color w:val="auto"/>
        </w:rPr>
        <w:t xml:space="preserve">O valor estimado é sigiloso, nos termos do art. 34 da Lei 13.303/2016. O orçamento estimado será divulgado somente após a fase de envio de propostas para fins de verificação de efetividade e classificação das propostas. </w:t>
      </w:r>
    </w:p>
    <w:p w14:paraId="4FDBAE7F" w14:textId="376FACD3" w:rsidR="00A24130" w:rsidRPr="009E703E" w:rsidRDefault="00A24130" w:rsidP="004767E3">
      <w:pPr>
        <w:pStyle w:val="Nivel1"/>
        <w:numPr>
          <w:ilvl w:val="0"/>
          <w:numId w:val="0"/>
        </w:numPr>
        <w:spacing w:before="0" w:after="0"/>
        <w:ind w:left="284" w:right="-30"/>
        <w:rPr>
          <w:rFonts w:ascii="Times New Roman" w:hAnsi="Times New Roman" w:cs="Times New Roman"/>
          <w:color w:val="auto"/>
        </w:rPr>
      </w:pPr>
    </w:p>
    <w:p w14:paraId="39C2246A" w14:textId="77777777" w:rsidR="00A24130" w:rsidRPr="009E703E" w:rsidRDefault="00A24130" w:rsidP="004767E3">
      <w:pPr>
        <w:pStyle w:val="Nivel1"/>
        <w:spacing w:before="0" w:after="0"/>
        <w:ind w:right="-30"/>
        <w:rPr>
          <w:rFonts w:ascii="Times New Roman" w:hAnsi="Times New Roman" w:cs="Times New Roman"/>
          <w:bCs/>
          <w:color w:val="auto"/>
        </w:rPr>
      </w:pPr>
      <w:r w:rsidRPr="009E703E">
        <w:rPr>
          <w:rFonts w:ascii="Times New Roman" w:hAnsi="Times New Roman" w:cs="Times New Roman"/>
          <w:color w:val="auto"/>
        </w:rPr>
        <w:t>DOS RECURSOS ORÇAMENTÁRIOS.</w:t>
      </w:r>
    </w:p>
    <w:p w14:paraId="430C1BB2" w14:textId="77777777" w:rsidR="00982D2D" w:rsidRPr="009E703E" w:rsidRDefault="00982D2D" w:rsidP="004767E3">
      <w:pPr>
        <w:numPr>
          <w:ilvl w:val="1"/>
          <w:numId w:val="11"/>
        </w:numPr>
        <w:spacing w:line="360" w:lineRule="auto"/>
        <w:jc w:val="both"/>
        <w:rPr>
          <w:sz w:val="20"/>
          <w:szCs w:val="20"/>
        </w:rPr>
      </w:pPr>
      <w:r w:rsidRPr="009E703E">
        <w:rPr>
          <w:sz w:val="20"/>
          <w:szCs w:val="20"/>
        </w:rPr>
        <w:t>As despesas decorrentes desta contratação estão programadas em dotação orçamentária própria, prevista no orçamento da MT-PAR, para o exercício de 2021, na classificação abaixo:</w:t>
      </w:r>
    </w:p>
    <w:p w14:paraId="428F4611" w14:textId="77777777" w:rsidR="00982D2D" w:rsidRPr="009E703E" w:rsidRDefault="00982D2D" w:rsidP="004767E3">
      <w:pPr>
        <w:spacing w:line="360" w:lineRule="auto"/>
        <w:ind w:left="1134"/>
        <w:jc w:val="both"/>
        <w:rPr>
          <w:sz w:val="20"/>
          <w:szCs w:val="20"/>
        </w:rPr>
      </w:pPr>
      <w:r w:rsidRPr="009E703E">
        <w:rPr>
          <w:sz w:val="20"/>
          <w:szCs w:val="20"/>
        </w:rPr>
        <w:t>Unidade Orçamentária: 04501</w:t>
      </w:r>
    </w:p>
    <w:p w14:paraId="0D7FE22E" w14:textId="77777777" w:rsidR="00982D2D" w:rsidRPr="009E703E" w:rsidRDefault="00982D2D" w:rsidP="004767E3">
      <w:pPr>
        <w:spacing w:line="360" w:lineRule="auto"/>
        <w:ind w:left="1134"/>
        <w:jc w:val="both"/>
        <w:rPr>
          <w:sz w:val="20"/>
          <w:szCs w:val="20"/>
        </w:rPr>
      </w:pPr>
      <w:r w:rsidRPr="009E703E">
        <w:rPr>
          <w:sz w:val="20"/>
          <w:szCs w:val="20"/>
        </w:rPr>
        <w:t xml:space="preserve">Fonte: 100/300  </w:t>
      </w:r>
    </w:p>
    <w:p w14:paraId="7E14B6AE" w14:textId="46F4FCA6" w:rsidR="00982D2D" w:rsidRPr="009E703E" w:rsidRDefault="00982D2D" w:rsidP="004767E3">
      <w:pPr>
        <w:spacing w:line="360" w:lineRule="auto"/>
        <w:ind w:left="1134"/>
        <w:jc w:val="both"/>
        <w:rPr>
          <w:sz w:val="20"/>
          <w:szCs w:val="20"/>
        </w:rPr>
      </w:pPr>
      <w:r w:rsidRPr="009E703E">
        <w:rPr>
          <w:sz w:val="20"/>
          <w:szCs w:val="20"/>
        </w:rPr>
        <w:t xml:space="preserve">PAOE: 2009 </w:t>
      </w:r>
    </w:p>
    <w:p w14:paraId="7BB12559" w14:textId="5548E1D1" w:rsidR="00982D2D" w:rsidRPr="009E703E" w:rsidRDefault="00982D2D" w:rsidP="004767E3">
      <w:pPr>
        <w:spacing w:line="360" w:lineRule="auto"/>
        <w:ind w:left="1134"/>
        <w:jc w:val="both"/>
        <w:rPr>
          <w:sz w:val="20"/>
          <w:szCs w:val="20"/>
        </w:rPr>
      </w:pPr>
      <w:r w:rsidRPr="009E703E">
        <w:rPr>
          <w:sz w:val="20"/>
          <w:szCs w:val="20"/>
        </w:rPr>
        <w:t xml:space="preserve">Elemento de Despesa:  </w:t>
      </w:r>
      <w:r w:rsidR="009E703E">
        <w:rPr>
          <w:sz w:val="20"/>
          <w:szCs w:val="20"/>
        </w:rPr>
        <w:t>4</w:t>
      </w:r>
      <w:r w:rsidRPr="009E703E">
        <w:rPr>
          <w:sz w:val="20"/>
          <w:szCs w:val="20"/>
        </w:rPr>
        <w:t>.</w:t>
      </w:r>
      <w:r w:rsidR="009E703E">
        <w:rPr>
          <w:sz w:val="20"/>
          <w:szCs w:val="20"/>
        </w:rPr>
        <w:t>4</w:t>
      </w:r>
      <w:r w:rsidRPr="009E703E">
        <w:rPr>
          <w:sz w:val="20"/>
          <w:szCs w:val="20"/>
        </w:rPr>
        <w:t>.90.</w:t>
      </w:r>
      <w:r w:rsidR="009E703E">
        <w:rPr>
          <w:sz w:val="20"/>
          <w:szCs w:val="20"/>
        </w:rPr>
        <w:t>52</w:t>
      </w:r>
      <w:r w:rsidRPr="009E703E">
        <w:rPr>
          <w:sz w:val="20"/>
          <w:szCs w:val="20"/>
        </w:rPr>
        <w:t>.000</w:t>
      </w:r>
    </w:p>
    <w:p w14:paraId="421B9C03" w14:textId="77777777" w:rsidR="00A24130" w:rsidRPr="009E703E" w:rsidRDefault="00A24130" w:rsidP="004767E3">
      <w:pPr>
        <w:spacing w:line="276" w:lineRule="auto"/>
        <w:ind w:left="425"/>
        <w:jc w:val="both"/>
        <w:rPr>
          <w:sz w:val="20"/>
          <w:szCs w:val="20"/>
        </w:rPr>
      </w:pPr>
    </w:p>
    <w:p w14:paraId="1F7A0963" w14:textId="77777777" w:rsidR="00982D2D" w:rsidRPr="009E703E" w:rsidRDefault="00982D2D" w:rsidP="004767E3">
      <w:pPr>
        <w:spacing w:line="360" w:lineRule="auto"/>
        <w:rPr>
          <w:b/>
          <w:bCs/>
          <w:sz w:val="20"/>
          <w:szCs w:val="20"/>
        </w:rPr>
      </w:pPr>
      <w:r w:rsidRPr="009E703E">
        <w:rPr>
          <w:b/>
          <w:bCs/>
          <w:sz w:val="20"/>
          <w:szCs w:val="20"/>
        </w:rPr>
        <w:t xml:space="preserve">ELABORADO POR: </w:t>
      </w:r>
    </w:p>
    <w:p w14:paraId="27C6DE2D" w14:textId="3B65E7E6" w:rsidR="00982D2D" w:rsidRPr="009E703E" w:rsidRDefault="00982D2D" w:rsidP="004767E3">
      <w:pPr>
        <w:spacing w:line="360" w:lineRule="auto"/>
        <w:rPr>
          <w:sz w:val="20"/>
          <w:szCs w:val="20"/>
        </w:rPr>
      </w:pPr>
      <w:r w:rsidRPr="009E703E">
        <w:rPr>
          <w:sz w:val="20"/>
          <w:szCs w:val="20"/>
        </w:rPr>
        <w:t>Em 1</w:t>
      </w:r>
      <w:r w:rsidR="009E703E">
        <w:rPr>
          <w:sz w:val="20"/>
          <w:szCs w:val="20"/>
        </w:rPr>
        <w:t>6</w:t>
      </w:r>
      <w:r w:rsidRPr="009E703E">
        <w:rPr>
          <w:sz w:val="20"/>
          <w:szCs w:val="20"/>
        </w:rPr>
        <w:t>/06/2021</w:t>
      </w:r>
    </w:p>
    <w:p w14:paraId="13463B91" w14:textId="2B6347AB" w:rsidR="00982D2D" w:rsidRDefault="00982D2D" w:rsidP="004767E3">
      <w:pPr>
        <w:spacing w:line="360" w:lineRule="auto"/>
        <w:rPr>
          <w:sz w:val="20"/>
          <w:szCs w:val="20"/>
        </w:rPr>
      </w:pPr>
    </w:p>
    <w:p w14:paraId="1AC146B0" w14:textId="03C18012" w:rsidR="009E703E" w:rsidRDefault="009E703E" w:rsidP="004767E3">
      <w:pPr>
        <w:spacing w:line="360" w:lineRule="auto"/>
        <w:rPr>
          <w:sz w:val="20"/>
          <w:szCs w:val="20"/>
        </w:rPr>
      </w:pPr>
    </w:p>
    <w:p w14:paraId="315AD382" w14:textId="0470F913" w:rsidR="009E703E" w:rsidRDefault="009E703E" w:rsidP="004767E3">
      <w:pPr>
        <w:spacing w:line="360" w:lineRule="auto"/>
        <w:rPr>
          <w:sz w:val="20"/>
          <w:szCs w:val="20"/>
        </w:rPr>
      </w:pPr>
    </w:p>
    <w:p w14:paraId="7D0FEF04" w14:textId="77777777" w:rsidR="009E703E" w:rsidRPr="009E703E" w:rsidRDefault="009E703E" w:rsidP="004767E3">
      <w:pPr>
        <w:spacing w:line="360" w:lineRule="auto"/>
        <w:rPr>
          <w:sz w:val="20"/>
          <w:szCs w:val="20"/>
        </w:rPr>
      </w:pPr>
    </w:p>
    <w:p w14:paraId="2542FB71" w14:textId="77777777" w:rsidR="00982D2D" w:rsidRPr="009E703E" w:rsidRDefault="00982D2D" w:rsidP="004767E3">
      <w:pPr>
        <w:spacing w:line="360" w:lineRule="auto"/>
        <w:jc w:val="center"/>
        <w:rPr>
          <w:sz w:val="20"/>
          <w:szCs w:val="20"/>
        </w:rPr>
      </w:pPr>
    </w:p>
    <w:p w14:paraId="15B4F1F9" w14:textId="77777777" w:rsidR="00982D2D" w:rsidRPr="009E703E" w:rsidRDefault="00982D2D" w:rsidP="004767E3">
      <w:pPr>
        <w:spacing w:line="360" w:lineRule="auto"/>
        <w:rPr>
          <w:sz w:val="20"/>
          <w:szCs w:val="20"/>
        </w:rPr>
      </w:pPr>
    </w:p>
    <w:p w14:paraId="59B3A1B7" w14:textId="381F2E0B" w:rsidR="00982D2D" w:rsidRPr="009E703E" w:rsidRDefault="00982D2D" w:rsidP="004767E3">
      <w:pPr>
        <w:spacing w:line="360" w:lineRule="auto"/>
        <w:rPr>
          <w:b/>
          <w:bCs/>
          <w:sz w:val="20"/>
          <w:szCs w:val="20"/>
        </w:rPr>
      </w:pPr>
      <w:r w:rsidRPr="009E703E">
        <w:rPr>
          <w:b/>
          <w:bCs/>
          <w:sz w:val="20"/>
          <w:szCs w:val="20"/>
        </w:rPr>
        <w:t>DA AUTORIZAÇÃO PARA O PROSSEGUIMENTO DA AQUSIÇÃO:</w:t>
      </w:r>
    </w:p>
    <w:p w14:paraId="5B4FD587" w14:textId="77777777" w:rsidR="00982D2D" w:rsidRPr="009E703E" w:rsidRDefault="00982D2D" w:rsidP="004767E3">
      <w:pPr>
        <w:spacing w:line="360" w:lineRule="auto"/>
        <w:jc w:val="both"/>
        <w:rPr>
          <w:sz w:val="20"/>
          <w:szCs w:val="20"/>
        </w:rPr>
      </w:pPr>
      <w:r w:rsidRPr="009E703E">
        <w:rPr>
          <w:sz w:val="20"/>
          <w:szCs w:val="20"/>
        </w:rPr>
        <w:t xml:space="preserve">Considerando a assunção de responsabilidade por todas as informações prestadas pela equipe acima identificada, tendo o declarante assinado, AUTORIZO o procedimento desta licitação, desde que observada as formalidades legais de instrução </w:t>
      </w:r>
      <w:r w:rsidRPr="009E703E">
        <w:rPr>
          <w:sz w:val="20"/>
          <w:szCs w:val="20"/>
        </w:rPr>
        <w:lastRenderedPageBreak/>
        <w:t>processual para a consecução do objeto. Por oportuno, ressalto que os documentos para a instrução deverão ser anexados nos autos oportunamente, conforme dispõe as legislações vigentes e aplicáveis ao caso.</w:t>
      </w:r>
    </w:p>
    <w:p w14:paraId="20BF7309" w14:textId="77777777" w:rsidR="00982D2D" w:rsidRPr="009E703E" w:rsidRDefault="00982D2D" w:rsidP="004767E3">
      <w:pPr>
        <w:spacing w:line="360" w:lineRule="auto"/>
        <w:jc w:val="both"/>
        <w:rPr>
          <w:sz w:val="20"/>
          <w:szCs w:val="20"/>
        </w:rPr>
      </w:pPr>
    </w:p>
    <w:p w14:paraId="6BACF5AF" w14:textId="680BFE0B" w:rsidR="00982D2D" w:rsidRDefault="00982D2D" w:rsidP="004767E3">
      <w:pPr>
        <w:spacing w:line="360" w:lineRule="auto"/>
        <w:jc w:val="both"/>
        <w:rPr>
          <w:sz w:val="20"/>
          <w:szCs w:val="20"/>
        </w:rPr>
      </w:pPr>
    </w:p>
    <w:p w14:paraId="2F1DD426" w14:textId="77777777" w:rsidR="009E703E" w:rsidRPr="009E703E" w:rsidRDefault="009E703E" w:rsidP="004767E3">
      <w:pPr>
        <w:spacing w:line="360" w:lineRule="auto"/>
        <w:jc w:val="both"/>
        <w:rPr>
          <w:sz w:val="20"/>
          <w:szCs w:val="20"/>
        </w:rPr>
      </w:pPr>
    </w:p>
    <w:p w14:paraId="655A3D79" w14:textId="77777777" w:rsidR="00982D2D" w:rsidRPr="009E703E" w:rsidRDefault="00982D2D" w:rsidP="004767E3">
      <w:pPr>
        <w:spacing w:line="360" w:lineRule="auto"/>
        <w:jc w:val="both"/>
        <w:rPr>
          <w:sz w:val="20"/>
          <w:szCs w:val="20"/>
        </w:rPr>
      </w:pPr>
    </w:p>
    <w:p w14:paraId="51F53162" w14:textId="77777777" w:rsidR="00982D2D" w:rsidRPr="009E703E" w:rsidRDefault="00982D2D" w:rsidP="004767E3">
      <w:pPr>
        <w:spacing w:line="360" w:lineRule="auto"/>
        <w:ind w:left="357"/>
        <w:jc w:val="center"/>
        <w:rPr>
          <w:b/>
          <w:bCs/>
          <w:sz w:val="20"/>
          <w:szCs w:val="20"/>
        </w:rPr>
      </w:pPr>
      <w:r w:rsidRPr="009E703E">
        <w:rPr>
          <w:b/>
          <w:bCs/>
          <w:sz w:val="20"/>
          <w:szCs w:val="20"/>
        </w:rPr>
        <w:t>WENER SANTOS</w:t>
      </w:r>
    </w:p>
    <w:p w14:paraId="4674620E" w14:textId="77777777" w:rsidR="00982D2D" w:rsidRPr="009E703E" w:rsidRDefault="00982D2D" w:rsidP="004767E3">
      <w:pPr>
        <w:spacing w:line="360" w:lineRule="auto"/>
        <w:ind w:left="357"/>
        <w:jc w:val="center"/>
        <w:rPr>
          <w:sz w:val="20"/>
          <w:szCs w:val="20"/>
        </w:rPr>
      </w:pPr>
      <w:r w:rsidRPr="009E703E">
        <w:rPr>
          <w:sz w:val="20"/>
          <w:szCs w:val="20"/>
        </w:rPr>
        <w:t>Diretor Presidente</w:t>
      </w:r>
    </w:p>
    <w:p w14:paraId="79E28AAD" w14:textId="77777777" w:rsidR="00982D2D" w:rsidRPr="009E703E" w:rsidRDefault="00982D2D" w:rsidP="004767E3">
      <w:pPr>
        <w:spacing w:line="360" w:lineRule="auto"/>
        <w:ind w:left="357"/>
        <w:jc w:val="center"/>
        <w:rPr>
          <w:sz w:val="20"/>
          <w:szCs w:val="20"/>
        </w:rPr>
      </w:pPr>
      <w:r w:rsidRPr="009E703E">
        <w:rPr>
          <w:sz w:val="20"/>
          <w:szCs w:val="20"/>
        </w:rPr>
        <w:t>Ordenador de Despesas</w:t>
      </w:r>
    </w:p>
    <w:p w14:paraId="02EEF5A7" w14:textId="77777777" w:rsidR="00982D2D" w:rsidRPr="009E703E" w:rsidRDefault="00982D2D" w:rsidP="004767E3">
      <w:pPr>
        <w:spacing w:line="360" w:lineRule="auto"/>
        <w:ind w:left="357"/>
        <w:jc w:val="center"/>
        <w:rPr>
          <w:sz w:val="20"/>
          <w:szCs w:val="20"/>
        </w:rPr>
      </w:pPr>
      <w:r w:rsidRPr="009E703E">
        <w:rPr>
          <w:sz w:val="20"/>
          <w:szCs w:val="20"/>
        </w:rPr>
        <w:t>MT Participações e Projetos S.A – MT-PAR</w:t>
      </w:r>
    </w:p>
    <w:p w14:paraId="5D2F5884" w14:textId="77777777" w:rsidR="00EF25D9" w:rsidRPr="009E703E" w:rsidRDefault="00EF25D9" w:rsidP="004767E3">
      <w:pPr>
        <w:ind w:left="360"/>
        <w:rPr>
          <w:rFonts w:eastAsia="Calibri"/>
          <w:sz w:val="20"/>
          <w:szCs w:val="20"/>
        </w:rPr>
      </w:pPr>
    </w:p>
    <w:sectPr w:rsidR="00EF25D9" w:rsidRPr="009E703E" w:rsidSect="00EF25D9">
      <w:headerReference w:type="default" r:id="rId8"/>
      <w:footerReference w:type="default" r:id="rId9"/>
      <w:pgSz w:w="11906" w:h="16838"/>
      <w:pgMar w:top="1985" w:right="849" w:bottom="1702" w:left="851"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0F0" w14:textId="77777777" w:rsidR="00866BF5" w:rsidRDefault="00866BF5" w:rsidP="00502C71">
      <w:r>
        <w:separator/>
      </w:r>
    </w:p>
  </w:endnote>
  <w:endnote w:type="continuationSeparator" w:id="0">
    <w:p w14:paraId="79A16B07" w14:textId="77777777" w:rsidR="00866BF5" w:rsidRDefault="00866BF5"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B64" w14:textId="77777777" w:rsidR="00FC169C" w:rsidRDefault="00FC169C">
    <w:pPr>
      <w:pStyle w:val="Rodap"/>
    </w:pPr>
  </w:p>
  <w:p w14:paraId="4CA9C61C" w14:textId="77777777" w:rsidR="00EF25D9" w:rsidRPr="00226EDE" w:rsidRDefault="00EF25D9" w:rsidP="00EF25D9">
    <w:pPr>
      <w:pStyle w:val="Rodap"/>
      <w:spacing w:line="360" w:lineRule="auto"/>
      <w:jc w:val="center"/>
      <w:rPr>
        <w:rFonts w:cstheme="minorHAnsi"/>
        <w:b/>
        <w:bCs/>
        <w:i/>
        <w:iCs/>
        <w:noProof/>
        <w:color w:val="339966"/>
        <w:sz w:val="20"/>
        <w:szCs w:val="20"/>
        <w:lang w:eastAsia="pt-BR"/>
      </w:rPr>
    </w:pPr>
    <w:r w:rsidRPr="00226EDE">
      <w:rPr>
        <w:rFonts w:cstheme="minorHAnsi"/>
        <w:b/>
        <w:bCs/>
        <w:i/>
        <w:iCs/>
        <w:noProof/>
        <w:color w:val="339966"/>
        <w:sz w:val="20"/>
        <w:szCs w:val="20"/>
        <w:lang w:eastAsia="pt-BR"/>
      </w:rPr>
      <w:t xml:space="preserve">+ 55 (65) 3622-0313 / (65) 3622-0133 | </w:t>
    </w:r>
    <w:hyperlink r:id="rId1" w:history="1">
      <w:r w:rsidRPr="00983110">
        <w:rPr>
          <w:rStyle w:val="Hyperlink"/>
          <w:rFonts w:cstheme="minorHAnsi"/>
          <w:b/>
          <w:bCs/>
          <w:i/>
          <w:iCs/>
          <w:noProof/>
          <w:color w:val="339966"/>
          <w:sz w:val="20"/>
          <w:szCs w:val="20"/>
          <w:u w:val="none"/>
          <w:lang w:eastAsia="pt-BR"/>
        </w:rPr>
        <w:t>www.mtpar.mt.gov.br</w:t>
      </w:r>
    </w:hyperlink>
    <w:r w:rsidRPr="00226EDE">
      <w:rPr>
        <w:rFonts w:cstheme="minorHAnsi"/>
        <w:b/>
        <w:bCs/>
        <w:i/>
        <w:iCs/>
        <w:noProof/>
        <w:color w:val="339966"/>
        <w:sz w:val="20"/>
        <w:szCs w:val="20"/>
        <w:lang w:eastAsia="pt-BR"/>
      </w:rPr>
      <w:t xml:space="preserve"> | agenda@mtpar.gov.br</w:t>
    </w:r>
  </w:p>
  <w:p w14:paraId="2821F478" w14:textId="6A8C0286" w:rsidR="00EF25D9" w:rsidRPr="00226EDE" w:rsidRDefault="00EF25D9" w:rsidP="00EF25D9">
    <w:pPr>
      <w:pStyle w:val="Rodap"/>
      <w:tabs>
        <w:tab w:val="clear" w:pos="4252"/>
        <w:tab w:val="clear" w:pos="8504"/>
        <w:tab w:val="left" w:pos="0"/>
      </w:tabs>
      <w:spacing w:line="360" w:lineRule="auto"/>
      <w:rPr>
        <w:rFonts w:ascii="Calibri Light" w:hAnsi="Calibri Light" w:cs="Calibri Light"/>
        <w:sz w:val="20"/>
        <w:szCs w:val="20"/>
      </w:rPr>
    </w:pPr>
    <w:r>
      <w:rPr>
        <w:noProof/>
        <w:lang w:eastAsia="pt-BR"/>
      </w:rPr>
      <w:drawing>
        <wp:anchor distT="0" distB="0" distL="114300" distR="114300" simplePos="0" relativeHeight="251660288" behindDoc="1" locked="0" layoutInCell="1" allowOverlap="1" wp14:anchorId="39AC6055" wp14:editId="24F87452">
          <wp:simplePos x="0" y="0"/>
          <wp:positionH relativeFrom="page">
            <wp:posOffset>-236855</wp:posOffset>
          </wp:positionH>
          <wp:positionV relativeFrom="paragraph">
            <wp:posOffset>257175</wp:posOffset>
          </wp:positionV>
          <wp:extent cx="7778115" cy="373380"/>
          <wp:effectExtent l="0" t="0" r="0" b="7620"/>
          <wp:wrapNone/>
          <wp:docPr id="36" name="Imagem 36"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l="-3309" t="96493" r="1"/>
                  <a:stretch/>
                </pic:blipFill>
                <pic:spPr bwMode="auto">
                  <a:xfrm>
                    <a:off x="0" y="0"/>
                    <a:ext cx="777811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226EDE">
      <w:rPr>
        <w:rFonts w:ascii="Calibri Light" w:hAnsi="Calibri Light" w:cs="Calibri Light"/>
        <w:sz w:val="20"/>
        <w:szCs w:val="20"/>
      </w:rPr>
      <w:t xml:space="preserve">Av. </w:t>
    </w:r>
    <w:proofErr w:type="spellStart"/>
    <w:r w:rsidRPr="00226EDE">
      <w:rPr>
        <w:rFonts w:ascii="Calibri Light" w:hAnsi="Calibri Light" w:cs="Calibri Light"/>
        <w:sz w:val="20"/>
        <w:szCs w:val="20"/>
      </w:rPr>
      <w:t>Dr</w:t>
    </w:r>
    <w:proofErr w:type="spellEnd"/>
    <w:r w:rsidRPr="00226EDE">
      <w:rPr>
        <w:rFonts w:ascii="Calibri Light" w:hAnsi="Calibri Light" w:cs="Calibri Light"/>
        <w:sz w:val="20"/>
        <w:szCs w:val="20"/>
      </w:rPr>
      <w:t xml:space="preserve"> Hélio Ribeiro, n° </w:t>
    </w:r>
    <w:r>
      <w:rPr>
        <w:rFonts w:ascii="Calibri Light" w:hAnsi="Calibri Light" w:cs="Calibri Light"/>
        <w:sz w:val="20"/>
        <w:szCs w:val="20"/>
      </w:rPr>
      <w:t>525</w:t>
    </w:r>
    <w:r w:rsidRPr="00226EDE">
      <w:rPr>
        <w:rFonts w:ascii="Calibri Light" w:hAnsi="Calibri Light" w:cs="Calibri Light"/>
        <w:sz w:val="20"/>
        <w:szCs w:val="20"/>
      </w:rPr>
      <w:t xml:space="preserve">, Edifício </w:t>
    </w:r>
    <w:proofErr w:type="spellStart"/>
    <w:r w:rsidRPr="00226EDE">
      <w:rPr>
        <w:rFonts w:ascii="Calibri Light" w:hAnsi="Calibri Light" w:cs="Calibri Light"/>
        <w:sz w:val="20"/>
        <w:szCs w:val="20"/>
      </w:rPr>
      <w:t>Helbor</w:t>
    </w:r>
    <w:proofErr w:type="spellEnd"/>
    <w:r w:rsidRPr="00226EDE">
      <w:rPr>
        <w:rFonts w:ascii="Calibri Light" w:hAnsi="Calibri Light" w:cs="Calibri Light"/>
        <w:sz w:val="20"/>
        <w:szCs w:val="20"/>
      </w:rPr>
      <w:t xml:space="preserve"> Dual Business, Salas 501 – 514, Alvorada. Cuiabá – MT – CEP 78048-250</w:t>
    </w:r>
  </w:p>
  <w:p w14:paraId="5B21A323"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A94" w14:textId="77777777" w:rsidR="00866BF5" w:rsidRDefault="00866BF5" w:rsidP="00502C71">
      <w:r>
        <w:separator/>
      </w:r>
    </w:p>
  </w:footnote>
  <w:footnote w:type="continuationSeparator" w:id="0">
    <w:p w14:paraId="69FE1288" w14:textId="77777777" w:rsidR="00866BF5" w:rsidRDefault="00866BF5"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76EF" w14:textId="77777777" w:rsidR="00153313" w:rsidRDefault="00F31E59">
    <w:pPr>
      <w:pStyle w:val="Cabealho"/>
    </w:pPr>
    <w:r>
      <w:rPr>
        <w:noProof/>
        <w:lang w:eastAsia="pt-BR"/>
      </w:rPr>
      <w:drawing>
        <wp:anchor distT="0" distB="0" distL="114300" distR="114300" simplePos="0" relativeHeight="251658240" behindDoc="1" locked="0" layoutInCell="1" allowOverlap="1" wp14:anchorId="29D32870" wp14:editId="40FFF04F">
          <wp:simplePos x="0" y="0"/>
          <wp:positionH relativeFrom="margin">
            <wp:posOffset>-971550</wp:posOffset>
          </wp:positionH>
          <wp:positionV relativeFrom="paragraph">
            <wp:posOffset>-802005</wp:posOffset>
          </wp:positionV>
          <wp:extent cx="8099984" cy="99441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DITADO [Recuperado].jpg"/>
                  <pic:cNvPicPr/>
                </pic:nvPicPr>
                <pic:blipFill rotWithShape="1">
                  <a:blip r:embed="rId1">
                    <a:extLst>
                      <a:ext uri="{28A0092B-C50C-407E-A947-70E740481C1C}">
                        <a14:useLocalDpi xmlns:a14="http://schemas.microsoft.com/office/drawing/2010/main" val="0"/>
                      </a:ext>
                    </a:extLst>
                  </a:blip>
                  <a:srcRect b="9731"/>
                  <a:stretch/>
                </pic:blipFill>
                <pic:spPr bwMode="auto">
                  <a:xfrm>
                    <a:off x="0" y="0"/>
                    <a:ext cx="8100104" cy="9944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5C100D"/>
    <w:multiLevelType w:val="multilevel"/>
    <w:tmpl w:val="938CD5EC"/>
    <w:lvl w:ilvl="0">
      <w:start w:val="1"/>
      <w:numFmt w:val="decimal"/>
      <w:pStyle w:val="Nivel1"/>
      <w:lvlText w:val="%1."/>
      <w:lvlJc w:val="left"/>
      <w:pPr>
        <w:ind w:left="284" w:hanging="284"/>
      </w:pPr>
      <w:rPr>
        <w:rFonts w:hint="default"/>
        <w:b/>
        <w:color w:val="auto"/>
      </w:rPr>
    </w:lvl>
    <w:lvl w:ilvl="1">
      <w:start w:val="1"/>
      <w:numFmt w:val="decimal"/>
      <w:lvlText w:val="%1.%2."/>
      <w:lvlJc w:val="left"/>
      <w:pPr>
        <w:ind w:left="568" w:hanging="284"/>
      </w:pPr>
      <w:rPr>
        <w:rFonts w:hint="default"/>
        <w:b w:val="0"/>
        <w:i w:val="0"/>
        <w:strike w:val="0"/>
        <w:color w:val="auto"/>
      </w:rPr>
    </w:lvl>
    <w:lvl w:ilvl="2">
      <w:start w:val="1"/>
      <w:numFmt w:val="decimal"/>
      <w:lvlText w:val="%1.%2.%3."/>
      <w:lvlJc w:val="left"/>
      <w:pPr>
        <w:ind w:left="852" w:hanging="284"/>
      </w:pPr>
      <w:rPr>
        <w:rFonts w:hint="default"/>
        <w:b w:val="0"/>
        <w:i w:val="0"/>
        <w:color w:val="auto"/>
      </w:rPr>
    </w:lvl>
    <w:lvl w:ilvl="3">
      <w:start w:val="1"/>
      <w:numFmt w:val="decimal"/>
      <w:lvlText w:val="%1.%2.%3.%4."/>
      <w:lvlJc w:val="left"/>
      <w:pPr>
        <w:ind w:left="1136" w:hanging="284"/>
      </w:pPr>
      <w:rPr>
        <w:rFonts w:hint="default"/>
        <w:b w:val="0"/>
        <w:bCs/>
      </w:rPr>
    </w:lvl>
    <w:lvl w:ilvl="4">
      <w:start w:val="1"/>
      <w:numFmt w:val="decimal"/>
      <w:lvlText w:val="%1.%2.%3.%4.%5."/>
      <w:lvlJc w:val="left"/>
      <w:pPr>
        <w:ind w:left="1420" w:hanging="284"/>
      </w:pPr>
      <w:rPr>
        <w:rFonts w:hint="default"/>
        <w:b w:val="0"/>
        <w:bCs/>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9005D"/>
    <w:multiLevelType w:val="multilevel"/>
    <w:tmpl w:val="94B0A80C"/>
    <w:lvl w:ilvl="0">
      <w:start w:val="1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5678E"/>
    <w:multiLevelType w:val="multilevel"/>
    <w:tmpl w:val="AD4A9B68"/>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3"/>
  </w:num>
  <w:num w:numId="4">
    <w:abstractNumId w:val="11"/>
  </w:num>
  <w:num w:numId="5">
    <w:abstractNumId w:val="2"/>
  </w:num>
  <w:num w:numId="6">
    <w:abstractNumId w:val="8"/>
  </w:num>
  <w:num w:numId="7">
    <w:abstractNumId w:val="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5"/>
  </w:num>
  <w:num w:numId="21">
    <w:abstractNumId w:val="4"/>
    <w:lvlOverride w:ilvl="0">
      <w:lvl w:ilvl="0">
        <w:start w:val="1"/>
        <w:numFmt w:val="decimal"/>
        <w:pStyle w:val="Nivel1"/>
        <w:lvlText w:val="%1."/>
        <w:lvlJc w:val="left"/>
        <w:pPr>
          <w:ind w:left="284" w:hanging="284"/>
        </w:pPr>
        <w:rPr>
          <w:rFonts w:hint="default"/>
          <w:b/>
          <w:color w:val="auto"/>
        </w:rPr>
      </w:lvl>
    </w:lvlOverride>
    <w:lvlOverride w:ilvl="1">
      <w:lvl w:ilvl="1">
        <w:start w:val="1"/>
        <w:numFmt w:val="decimal"/>
        <w:lvlText w:val="%1.%2."/>
        <w:lvlJc w:val="left"/>
        <w:pPr>
          <w:ind w:left="284" w:firstLine="0"/>
        </w:pPr>
        <w:rPr>
          <w:rFonts w:hint="default"/>
          <w:b w:val="0"/>
          <w:i w:val="0"/>
          <w:strike w:val="0"/>
          <w:color w:val="auto"/>
        </w:rPr>
      </w:lvl>
    </w:lvlOverride>
    <w:lvlOverride w:ilvl="2">
      <w:lvl w:ilvl="2">
        <w:start w:val="1"/>
        <w:numFmt w:val="decimal"/>
        <w:lvlText w:val="%1.%2.%3."/>
        <w:lvlJc w:val="left"/>
        <w:pPr>
          <w:ind w:left="284" w:firstLine="284"/>
        </w:pPr>
        <w:rPr>
          <w:rFonts w:hint="default"/>
          <w:b w:val="0"/>
          <w:i w:val="0"/>
          <w:color w:val="auto"/>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22">
    <w:abstractNumId w:val="4"/>
    <w:lvlOverride w:ilvl="0">
      <w:lvl w:ilvl="0">
        <w:start w:val="1"/>
        <w:numFmt w:val="decimal"/>
        <w:pStyle w:val="Nivel1"/>
        <w:lvlText w:val="%1."/>
        <w:lvlJc w:val="left"/>
        <w:pPr>
          <w:ind w:left="284" w:hanging="284"/>
        </w:pPr>
        <w:rPr>
          <w:rFonts w:hint="default"/>
          <w:b/>
          <w:color w:val="auto"/>
        </w:rPr>
      </w:lvl>
    </w:lvlOverride>
    <w:lvlOverride w:ilvl="1">
      <w:lvl w:ilvl="1">
        <w:start w:val="1"/>
        <w:numFmt w:val="decimal"/>
        <w:lvlText w:val="%1.%2."/>
        <w:lvlJc w:val="left"/>
        <w:pPr>
          <w:ind w:left="284" w:firstLine="0"/>
        </w:pPr>
        <w:rPr>
          <w:rFonts w:hint="default"/>
          <w:b w:val="0"/>
          <w:i w:val="0"/>
          <w:strike w:val="0"/>
          <w:color w:val="auto"/>
        </w:rPr>
      </w:lvl>
    </w:lvlOverride>
    <w:lvlOverride w:ilvl="2">
      <w:lvl w:ilvl="2">
        <w:start w:val="1"/>
        <w:numFmt w:val="decimal"/>
        <w:lvlText w:val="%1.%2.%3."/>
        <w:lvlJc w:val="left"/>
        <w:pPr>
          <w:ind w:left="852" w:hanging="284"/>
        </w:pPr>
        <w:rPr>
          <w:rFonts w:hint="default"/>
          <w:b w:val="0"/>
          <w:i w:val="0"/>
          <w:color w:val="auto"/>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efaultTabStop w:val="28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2E8B"/>
    <w:rsid w:val="000056A9"/>
    <w:rsid w:val="00007365"/>
    <w:rsid w:val="00023A3F"/>
    <w:rsid w:val="0003165D"/>
    <w:rsid w:val="0003528D"/>
    <w:rsid w:val="000436FC"/>
    <w:rsid w:val="00054CD1"/>
    <w:rsid w:val="0005575C"/>
    <w:rsid w:val="00060826"/>
    <w:rsid w:val="00063067"/>
    <w:rsid w:val="0006666D"/>
    <w:rsid w:val="0007097B"/>
    <w:rsid w:val="000717F1"/>
    <w:rsid w:val="00077A85"/>
    <w:rsid w:val="00082439"/>
    <w:rsid w:val="000964ED"/>
    <w:rsid w:val="000A2E89"/>
    <w:rsid w:val="000B36A4"/>
    <w:rsid w:val="000B4B6F"/>
    <w:rsid w:val="000C31A5"/>
    <w:rsid w:val="000D6DDE"/>
    <w:rsid w:val="000E0470"/>
    <w:rsid w:val="000E3F6B"/>
    <w:rsid w:val="000E7299"/>
    <w:rsid w:val="000F2FF3"/>
    <w:rsid w:val="001000B8"/>
    <w:rsid w:val="001057CC"/>
    <w:rsid w:val="001143FA"/>
    <w:rsid w:val="001145BB"/>
    <w:rsid w:val="00116890"/>
    <w:rsid w:val="0012006E"/>
    <w:rsid w:val="00121B6B"/>
    <w:rsid w:val="00127CF4"/>
    <w:rsid w:val="001306CD"/>
    <w:rsid w:val="001474E7"/>
    <w:rsid w:val="001519F3"/>
    <w:rsid w:val="00153313"/>
    <w:rsid w:val="001554C0"/>
    <w:rsid w:val="001554E3"/>
    <w:rsid w:val="00156ACE"/>
    <w:rsid w:val="001608FF"/>
    <w:rsid w:val="00161CE7"/>
    <w:rsid w:val="001623F0"/>
    <w:rsid w:val="00184265"/>
    <w:rsid w:val="00184BEF"/>
    <w:rsid w:val="001905B0"/>
    <w:rsid w:val="00190B1A"/>
    <w:rsid w:val="00191265"/>
    <w:rsid w:val="001A2317"/>
    <w:rsid w:val="001A4B91"/>
    <w:rsid w:val="001A6292"/>
    <w:rsid w:val="001B11E8"/>
    <w:rsid w:val="001B2896"/>
    <w:rsid w:val="001B4389"/>
    <w:rsid w:val="001B69E2"/>
    <w:rsid w:val="001C053F"/>
    <w:rsid w:val="001C1E77"/>
    <w:rsid w:val="001E059A"/>
    <w:rsid w:val="001E29C4"/>
    <w:rsid w:val="001E587E"/>
    <w:rsid w:val="001F740B"/>
    <w:rsid w:val="0022602E"/>
    <w:rsid w:val="00230977"/>
    <w:rsid w:val="00232FF8"/>
    <w:rsid w:val="002340CA"/>
    <w:rsid w:val="00240FE6"/>
    <w:rsid w:val="00246977"/>
    <w:rsid w:val="00247D32"/>
    <w:rsid w:val="00256D6E"/>
    <w:rsid w:val="002570B3"/>
    <w:rsid w:val="00260275"/>
    <w:rsid w:val="00275E19"/>
    <w:rsid w:val="00284D3B"/>
    <w:rsid w:val="0029044D"/>
    <w:rsid w:val="00296327"/>
    <w:rsid w:val="00296D09"/>
    <w:rsid w:val="00296DFB"/>
    <w:rsid w:val="00297B1F"/>
    <w:rsid w:val="002B34DA"/>
    <w:rsid w:val="002B4492"/>
    <w:rsid w:val="002C657B"/>
    <w:rsid w:val="002D171A"/>
    <w:rsid w:val="002E6CA7"/>
    <w:rsid w:val="002F339C"/>
    <w:rsid w:val="002F4B0E"/>
    <w:rsid w:val="002F55F7"/>
    <w:rsid w:val="002F7792"/>
    <w:rsid w:val="00301BA2"/>
    <w:rsid w:val="003028B3"/>
    <w:rsid w:val="00303C2B"/>
    <w:rsid w:val="0030691D"/>
    <w:rsid w:val="00310A04"/>
    <w:rsid w:val="00314D6D"/>
    <w:rsid w:val="0031527A"/>
    <w:rsid w:val="00321A43"/>
    <w:rsid w:val="00323809"/>
    <w:rsid w:val="00343551"/>
    <w:rsid w:val="003445AA"/>
    <w:rsid w:val="003543A7"/>
    <w:rsid w:val="00354AA8"/>
    <w:rsid w:val="00357BD4"/>
    <w:rsid w:val="0036157E"/>
    <w:rsid w:val="00364B14"/>
    <w:rsid w:val="00377072"/>
    <w:rsid w:val="00377FC9"/>
    <w:rsid w:val="003839F9"/>
    <w:rsid w:val="00394B62"/>
    <w:rsid w:val="003A4458"/>
    <w:rsid w:val="003A4F41"/>
    <w:rsid w:val="003A6EC2"/>
    <w:rsid w:val="003C64A0"/>
    <w:rsid w:val="003D4A91"/>
    <w:rsid w:val="003D7075"/>
    <w:rsid w:val="003E475F"/>
    <w:rsid w:val="003F140F"/>
    <w:rsid w:val="003F2A49"/>
    <w:rsid w:val="003F4831"/>
    <w:rsid w:val="00401BB8"/>
    <w:rsid w:val="004024CA"/>
    <w:rsid w:val="0042230E"/>
    <w:rsid w:val="0042637B"/>
    <w:rsid w:val="00427492"/>
    <w:rsid w:val="0042788E"/>
    <w:rsid w:val="004376E9"/>
    <w:rsid w:val="0045508E"/>
    <w:rsid w:val="00455E7E"/>
    <w:rsid w:val="004767E3"/>
    <w:rsid w:val="00480D50"/>
    <w:rsid w:val="0049117C"/>
    <w:rsid w:val="004A09C6"/>
    <w:rsid w:val="004A320A"/>
    <w:rsid w:val="004A4DAC"/>
    <w:rsid w:val="004B417E"/>
    <w:rsid w:val="004C4492"/>
    <w:rsid w:val="004C5FF1"/>
    <w:rsid w:val="004D037C"/>
    <w:rsid w:val="004D2F8D"/>
    <w:rsid w:val="004D5784"/>
    <w:rsid w:val="004E3F07"/>
    <w:rsid w:val="004F4262"/>
    <w:rsid w:val="00502C71"/>
    <w:rsid w:val="00503C5E"/>
    <w:rsid w:val="005158E7"/>
    <w:rsid w:val="00517A09"/>
    <w:rsid w:val="00521F32"/>
    <w:rsid w:val="00535495"/>
    <w:rsid w:val="00540CF9"/>
    <w:rsid w:val="00553C81"/>
    <w:rsid w:val="0055635F"/>
    <w:rsid w:val="00556FAF"/>
    <w:rsid w:val="0056741E"/>
    <w:rsid w:val="0058083E"/>
    <w:rsid w:val="00584A8D"/>
    <w:rsid w:val="00586291"/>
    <w:rsid w:val="005900DD"/>
    <w:rsid w:val="00590AE5"/>
    <w:rsid w:val="005938AE"/>
    <w:rsid w:val="005951B3"/>
    <w:rsid w:val="0059550D"/>
    <w:rsid w:val="005A074A"/>
    <w:rsid w:val="005A2730"/>
    <w:rsid w:val="005A4347"/>
    <w:rsid w:val="005A5D5D"/>
    <w:rsid w:val="005B0C24"/>
    <w:rsid w:val="005B3084"/>
    <w:rsid w:val="005B3FB4"/>
    <w:rsid w:val="005C0675"/>
    <w:rsid w:val="005C3CE8"/>
    <w:rsid w:val="005C4A4C"/>
    <w:rsid w:val="005D1660"/>
    <w:rsid w:val="005D2DE7"/>
    <w:rsid w:val="005E4652"/>
    <w:rsid w:val="005E57B2"/>
    <w:rsid w:val="005E649A"/>
    <w:rsid w:val="005F0324"/>
    <w:rsid w:val="00611A7B"/>
    <w:rsid w:val="00612175"/>
    <w:rsid w:val="00612C33"/>
    <w:rsid w:val="00615932"/>
    <w:rsid w:val="00630FE9"/>
    <w:rsid w:val="006326E5"/>
    <w:rsid w:val="006327CE"/>
    <w:rsid w:val="0064499C"/>
    <w:rsid w:val="006458D2"/>
    <w:rsid w:val="00650876"/>
    <w:rsid w:val="00650CB8"/>
    <w:rsid w:val="0066071B"/>
    <w:rsid w:val="00664592"/>
    <w:rsid w:val="0066662B"/>
    <w:rsid w:val="00667C10"/>
    <w:rsid w:val="00671EAB"/>
    <w:rsid w:val="00674271"/>
    <w:rsid w:val="00675E05"/>
    <w:rsid w:val="006770CC"/>
    <w:rsid w:val="00677CF5"/>
    <w:rsid w:val="00684465"/>
    <w:rsid w:val="00694876"/>
    <w:rsid w:val="006A0DE4"/>
    <w:rsid w:val="006A2D73"/>
    <w:rsid w:val="006A6A83"/>
    <w:rsid w:val="006A73DF"/>
    <w:rsid w:val="006B0618"/>
    <w:rsid w:val="006B08B2"/>
    <w:rsid w:val="006B7301"/>
    <w:rsid w:val="006B7992"/>
    <w:rsid w:val="006C143A"/>
    <w:rsid w:val="006C3CA0"/>
    <w:rsid w:val="006E5CBC"/>
    <w:rsid w:val="006E7522"/>
    <w:rsid w:val="006F0C59"/>
    <w:rsid w:val="006F3CC4"/>
    <w:rsid w:val="006F3FDB"/>
    <w:rsid w:val="00707BDB"/>
    <w:rsid w:val="007162E7"/>
    <w:rsid w:val="00717277"/>
    <w:rsid w:val="00717E0E"/>
    <w:rsid w:val="00756F7D"/>
    <w:rsid w:val="007570ED"/>
    <w:rsid w:val="007630C3"/>
    <w:rsid w:val="00764CB3"/>
    <w:rsid w:val="00770B34"/>
    <w:rsid w:val="00771F16"/>
    <w:rsid w:val="00787A2F"/>
    <w:rsid w:val="00793862"/>
    <w:rsid w:val="007A16AE"/>
    <w:rsid w:val="007A5256"/>
    <w:rsid w:val="007A6093"/>
    <w:rsid w:val="007A702C"/>
    <w:rsid w:val="007B6212"/>
    <w:rsid w:val="007C52E7"/>
    <w:rsid w:val="007D5783"/>
    <w:rsid w:val="007D5C48"/>
    <w:rsid w:val="007E14AA"/>
    <w:rsid w:val="007E34EC"/>
    <w:rsid w:val="007E6177"/>
    <w:rsid w:val="007E78A5"/>
    <w:rsid w:val="007F0C00"/>
    <w:rsid w:val="007F4865"/>
    <w:rsid w:val="0080209F"/>
    <w:rsid w:val="008033E2"/>
    <w:rsid w:val="00812282"/>
    <w:rsid w:val="008130FA"/>
    <w:rsid w:val="00816951"/>
    <w:rsid w:val="008179B3"/>
    <w:rsid w:val="00817E0D"/>
    <w:rsid w:val="00831594"/>
    <w:rsid w:val="00832ECA"/>
    <w:rsid w:val="00833229"/>
    <w:rsid w:val="008348B9"/>
    <w:rsid w:val="00841033"/>
    <w:rsid w:val="00844151"/>
    <w:rsid w:val="00850DE6"/>
    <w:rsid w:val="008512DC"/>
    <w:rsid w:val="00854B99"/>
    <w:rsid w:val="00856E43"/>
    <w:rsid w:val="008576A2"/>
    <w:rsid w:val="00864C50"/>
    <w:rsid w:val="00866BF5"/>
    <w:rsid w:val="00873584"/>
    <w:rsid w:val="008778DB"/>
    <w:rsid w:val="00884BD9"/>
    <w:rsid w:val="00885DA0"/>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4BB"/>
    <w:rsid w:val="008D7A52"/>
    <w:rsid w:val="008E0BF3"/>
    <w:rsid w:val="008E6D98"/>
    <w:rsid w:val="008F51BE"/>
    <w:rsid w:val="00904F06"/>
    <w:rsid w:val="00906B2A"/>
    <w:rsid w:val="00906F4F"/>
    <w:rsid w:val="00915EEC"/>
    <w:rsid w:val="00925639"/>
    <w:rsid w:val="0093615C"/>
    <w:rsid w:val="00936E16"/>
    <w:rsid w:val="009408EF"/>
    <w:rsid w:val="00941073"/>
    <w:rsid w:val="009554E8"/>
    <w:rsid w:val="00970205"/>
    <w:rsid w:val="00982D2D"/>
    <w:rsid w:val="00986DAA"/>
    <w:rsid w:val="009949B7"/>
    <w:rsid w:val="00995EB6"/>
    <w:rsid w:val="009C3768"/>
    <w:rsid w:val="009C4F4E"/>
    <w:rsid w:val="009C5DF5"/>
    <w:rsid w:val="009C786E"/>
    <w:rsid w:val="009E0B18"/>
    <w:rsid w:val="009E703E"/>
    <w:rsid w:val="009E736C"/>
    <w:rsid w:val="009F2488"/>
    <w:rsid w:val="00A00006"/>
    <w:rsid w:val="00A009F9"/>
    <w:rsid w:val="00A048AA"/>
    <w:rsid w:val="00A049EC"/>
    <w:rsid w:val="00A1585A"/>
    <w:rsid w:val="00A1611A"/>
    <w:rsid w:val="00A2036E"/>
    <w:rsid w:val="00A24130"/>
    <w:rsid w:val="00A300F4"/>
    <w:rsid w:val="00A33C25"/>
    <w:rsid w:val="00A35243"/>
    <w:rsid w:val="00A37042"/>
    <w:rsid w:val="00A52C0B"/>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501E"/>
    <w:rsid w:val="00AA7A6F"/>
    <w:rsid w:val="00AB4D63"/>
    <w:rsid w:val="00AB5A2E"/>
    <w:rsid w:val="00AC1B78"/>
    <w:rsid w:val="00AD04A5"/>
    <w:rsid w:val="00AD14D1"/>
    <w:rsid w:val="00AD442D"/>
    <w:rsid w:val="00AD5B89"/>
    <w:rsid w:val="00AD5CEB"/>
    <w:rsid w:val="00AE30BA"/>
    <w:rsid w:val="00AE4915"/>
    <w:rsid w:val="00AE4CF3"/>
    <w:rsid w:val="00AE5821"/>
    <w:rsid w:val="00AE5C64"/>
    <w:rsid w:val="00AE7258"/>
    <w:rsid w:val="00AF1AAD"/>
    <w:rsid w:val="00AF6118"/>
    <w:rsid w:val="00AF63AC"/>
    <w:rsid w:val="00B02CC0"/>
    <w:rsid w:val="00B02F3E"/>
    <w:rsid w:val="00B06D67"/>
    <w:rsid w:val="00B103F6"/>
    <w:rsid w:val="00B15538"/>
    <w:rsid w:val="00B15578"/>
    <w:rsid w:val="00B15F5B"/>
    <w:rsid w:val="00B238F6"/>
    <w:rsid w:val="00B27791"/>
    <w:rsid w:val="00B33B44"/>
    <w:rsid w:val="00B36B6C"/>
    <w:rsid w:val="00B45114"/>
    <w:rsid w:val="00B45B29"/>
    <w:rsid w:val="00B46A34"/>
    <w:rsid w:val="00B535E1"/>
    <w:rsid w:val="00B53F42"/>
    <w:rsid w:val="00B62A2E"/>
    <w:rsid w:val="00B67683"/>
    <w:rsid w:val="00B752EE"/>
    <w:rsid w:val="00B82CDD"/>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4137A"/>
    <w:rsid w:val="00C41CC4"/>
    <w:rsid w:val="00C43683"/>
    <w:rsid w:val="00C4546E"/>
    <w:rsid w:val="00C54751"/>
    <w:rsid w:val="00C55773"/>
    <w:rsid w:val="00C5729B"/>
    <w:rsid w:val="00C61FAA"/>
    <w:rsid w:val="00C66F73"/>
    <w:rsid w:val="00C727D1"/>
    <w:rsid w:val="00C74F2D"/>
    <w:rsid w:val="00C82BDB"/>
    <w:rsid w:val="00C87E8C"/>
    <w:rsid w:val="00C904AA"/>
    <w:rsid w:val="00C93C0F"/>
    <w:rsid w:val="00CA22EF"/>
    <w:rsid w:val="00CA36A5"/>
    <w:rsid w:val="00CB6220"/>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5735D"/>
    <w:rsid w:val="00D6097A"/>
    <w:rsid w:val="00D62446"/>
    <w:rsid w:val="00D6670F"/>
    <w:rsid w:val="00D70855"/>
    <w:rsid w:val="00D753C4"/>
    <w:rsid w:val="00D7623B"/>
    <w:rsid w:val="00D80352"/>
    <w:rsid w:val="00D82E3E"/>
    <w:rsid w:val="00D833C9"/>
    <w:rsid w:val="00D85794"/>
    <w:rsid w:val="00D918C4"/>
    <w:rsid w:val="00DA31BC"/>
    <w:rsid w:val="00DB1EA4"/>
    <w:rsid w:val="00DB2100"/>
    <w:rsid w:val="00DB22A6"/>
    <w:rsid w:val="00DB7A1E"/>
    <w:rsid w:val="00DC1E73"/>
    <w:rsid w:val="00DC217D"/>
    <w:rsid w:val="00DC2C41"/>
    <w:rsid w:val="00DC5C56"/>
    <w:rsid w:val="00DC6D02"/>
    <w:rsid w:val="00DD2F07"/>
    <w:rsid w:val="00DD612C"/>
    <w:rsid w:val="00DE0608"/>
    <w:rsid w:val="00DE61BD"/>
    <w:rsid w:val="00E04B43"/>
    <w:rsid w:val="00E14064"/>
    <w:rsid w:val="00E20A75"/>
    <w:rsid w:val="00E2141E"/>
    <w:rsid w:val="00E22065"/>
    <w:rsid w:val="00E31D78"/>
    <w:rsid w:val="00E42CF5"/>
    <w:rsid w:val="00E45E7E"/>
    <w:rsid w:val="00E5795F"/>
    <w:rsid w:val="00E613C4"/>
    <w:rsid w:val="00E62278"/>
    <w:rsid w:val="00E64EB8"/>
    <w:rsid w:val="00E672EA"/>
    <w:rsid w:val="00E672FA"/>
    <w:rsid w:val="00E73496"/>
    <w:rsid w:val="00E82F3B"/>
    <w:rsid w:val="00E9291D"/>
    <w:rsid w:val="00E94B22"/>
    <w:rsid w:val="00E94D0F"/>
    <w:rsid w:val="00EA37F2"/>
    <w:rsid w:val="00EA4986"/>
    <w:rsid w:val="00EA6DE1"/>
    <w:rsid w:val="00EC761C"/>
    <w:rsid w:val="00EC782A"/>
    <w:rsid w:val="00EE78AD"/>
    <w:rsid w:val="00EF13F3"/>
    <w:rsid w:val="00EF25D9"/>
    <w:rsid w:val="00F01BD9"/>
    <w:rsid w:val="00F0471D"/>
    <w:rsid w:val="00F06D7D"/>
    <w:rsid w:val="00F11D8E"/>
    <w:rsid w:val="00F26648"/>
    <w:rsid w:val="00F31E59"/>
    <w:rsid w:val="00F34CF8"/>
    <w:rsid w:val="00F3524C"/>
    <w:rsid w:val="00F47621"/>
    <w:rsid w:val="00F62667"/>
    <w:rsid w:val="00F7249C"/>
    <w:rsid w:val="00F77EF4"/>
    <w:rsid w:val="00F95D7E"/>
    <w:rsid w:val="00F9735A"/>
    <w:rsid w:val="00FA1255"/>
    <w:rsid w:val="00FB0E97"/>
    <w:rsid w:val="00FB4861"/>
    <w:rsid w:val="00FB50DF"/>
    <w:rsid w:val="00FC03BA"/>
    <w:rsid w:val="00FC169C"/>
    <w:rsid w:val="00FE7F83"/>
    <w:rsid w:val="00FF38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A757A22"/>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table" w:customStyle="1" w:styleId="Tabelacomgrade1">
    <w:name w:val="Tabela com grade1"/>
    <w:basedOn w:val="Tabelanormal"/>
    <w:uiPriority w:val="59"/>
    <w:rsid w:val="007F4865"/>
    <w:pPr>
      <w:spacing w:after="0" w:line="240" w:lineRule="auto"/>
      <w:jc w:val="both"/>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A24130"/>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A2413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A24130"/>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A24130"/>
    <w:rPr>
      <w:szCs w:val="20"/>
    </w:rPr>
  </w:style>
  <w:style w:type="character" w:customStyle="1" w:styleId="citao2Char">
    <w:name w:val="citação 2 Char"/>
    <w:basedOn w:val="CitaoChar"/>
    <w:link w:val="citao2"/>
    <w:rsid w:val="00A24130"/>
    <w:rPr>
      <w:rFonts w:ascii="Arial" w:eastAsia="Calibri" w:hAnsi="Arial" w:cs="Tahoma"/>
      <w:i/>
      <w:iCs/>
      <w:color w:val="000000"/>
      <w:sz w:val="20"/>
      <w:szCs w:val="20"/>
      <w:shd w:val="clear" w:color="auto" w:fill="FFFFCC"/>
    </w:rPr>
  </w:style>
  <w:style w:type="paragraph" w:customStyle="1" w:styleId="Nivel1">
    <w:name w:val="Nivel1"/>
    <w:basedOn w:val="Ttulo1"/>
    <w:next w:val="Normal"/>
    <w:link w:val="Nivel1Char"/>
    <w:qFormat/>
    <w:rsid w:val="00A24130"/>
    <w:pPr>
      <w:numPr>
        <w:numId w:val="11"/>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rsid w:val="00A24130"/>
    <w:rPr>
      <w:rFonts w:ascii="Arial" w:eastAsiaTheme="majorEastAsia" w:hAnsi="Arial" w:cs="Arial"/>
      <w:b/>
      <w:color w:val="000000"/>
      <w:sz w:val="20"/>
      <w:szCs w:val="20"/>
      <w:lang w:eastAsia="pt-BR"/>
    </w:rPr>
  </w:style>
  <w:style w:type="paragraph" w:customStyle="1" w:styleId="SombreamentoMdio1-nfase31">
    <w:name w:val="Sombreamento Médio 1 - Ênfase 31"/>
    <w:basedOn w:val="Normal"/>
    <w:next w:val="Normal"/>
    <w:rsid w:val="00A2413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A24130"/>
    <w:pPr>
      <w:ind w:left="720"/>
    </w:pPr>
    <w:rPr>
      <w:rFonts w:ascii="Ecofont_Spranq_eco_Sans" w:hAnsi="Ecofont_Spranq_eco_Sans" w:cs="Ecofont_Spranq_eco_Sans"/>
    </w:rPr>
  </w:style>
  <w:style w:type="paragraph" w:customStyle="1" w:styleId="Nivel2">
    <w:name w:val="Nivel 2"/>
    <w:link w:val="Nivel2Char"/>
    <w:qFormat/>
    <w:rsid w:val="00A24130"/>
    <w:pPr>
      <w:numPr>
        <w:ilvl w:val="1"/>
        <w:numId w:val="13"/>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A24130"/>
    <w:pPr>
      <w:numPr>
        <w:ilvl w:val="0"/>
      </w:numPr>
      <w:tabs>
        <w:tab w:val="num" w:pos="360"/>
      </w:tabs>
      <w:ind w:left="644" w:hanging="432"/>
    </w:pPr>
    <w:rPr>
      <w:rFonts w:cs="Arial"/>
      <w:b/>
    </w:rPr>
  </w:style>
  <w:style w:type="paragraph" w:customStyle="1" w:styleId="Nivel3">
    <w:name w:val="Nivel 3"/>
    <w:basedOn w:val="Nivel2"/>
    <w:qFormat/>
    <w:rsid w:val="00A24130"/>
    <w:pPr>
      <w:numPr>
        <w:ilvl w:val="2"/>
      </w:numPr>
      <w:tabs>
        <w:tab w:val="num" w:pos="360"/>
      </w:tabs>
      <w:ind w:left="1922" w:hanging="360"/>
    </w:pPr>
    <w:rPr>
      <w:rFonts w:cs="Arial"/>
      <w:color w:val="000000"/>
    </w:rPr>
  </w:style>
  <w:style w:type="paragraph" w:customStyle="1" w:styleId="Nivel4">
    <w:name w:val="Nivel 4"/>
    <w:basedOn w:val="Nivel3"/>
    <w:qFormat/>
    <w:rsid w:val="00A24130"/>
    <w:pPr>
      <w:numPr>
        <w:ilvl w:val="3"/>
      </w:numPr>
      <w:tabs>
        <w:tab w:val="num" w:pos="360"/>
      </w:tabs>
      <w:ind w:left="2491" w:hanging="360"/>
    </w:pPr>
    <w:rPr>
      <w:color w:val="auto"/>
    </w:rPr>
  </w:style>
  <w:style w:type="paragraph" w:customStyle="1" w:styleId="Nivel5">
    <w:name w:val="Nivel 5"/>
    <w:basedOn w:val="Nivel4"/>
    <w:qFormat/>
    <w:rsid w:val="00A24130"/>
    <w:pPr>
      <w:numPr>
        <w:ilvl w:val="4"/>
      </w:numPr>
      <w:tabs>
        <w:tab w:val="num" w:pos="360"/>
      </w:tabs>
      <w:ind w:left="3485" w:hanging="360"/>
    </w:pPr>
  </w:style>
  <w:style w:type="character" w:customStyle="1" w:styleId="Nivel2Char">
    <w:name w:val="Nivel 2 Char"/>
    <w:basedOn w:val="Fontepargpadro"/>
    <w:link w:val="Nivel2"/>
    <w:rsid w:val="00A24130"/>
    <w:rPr>
      <w:rFonts w:ascii="Ecofont_Spranq_eco_Sans" w:eastAsia="Arial Unicode MS" w:hAnsi="Ecofont_Spranq_eco_Sans" w:cs="Times New Roman"/>
      <w:sz w:val="20"/>
      <w:szCs w:val="20"/>
      <w:lang w:eastAsia="pt-BR"/>
    </w:rPr>
  </w:style>
  <w:style w:type="paragraph" w:customStyle="1" w:styleId="Citao1">
    <w:name w:val="Citação1"/>
    <w:basedOn w:val="Normal"/>
    <w:next w:val="Normal"/>
    <w:link w:val="QuoteChar"/>
    <w:qFormat/>
    <w:rsid w:val="00A2413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A24130"/>
    <w:rPr>
      <w:rFonts w:ascii="Ecofont_Spranq_eco_Sans" w:eastAsia="Times New Roman" w:hAnsi="Ecofont_Spranq_eco_Sans" w:cs="Ecofont_Spranq_eco_Sans"/>
      <w:i/>
      <w:iCs/>
      <w:color w:val="000000"/>
      <w:sz w:val="24"/>
      <w:szCs w:val="24"/>
      <w:shd w:val="clear" w:color="auto" w:fill="FFFFCC"/>
    </w:rPr>
  </w:style>
  <w:style w:type="character" w:customStyle="1" w:styleId="paginarotulo">
    <w:name w:val="paginarotulo"/>
    <w:basedOn w:val="Fontepargpadro"/>
    <w:rsid w:val="0075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657734096">
      <w:bodyDiv w:val="1"/>
      <w:marLeft w:val="0"/>
      <w:marRight w:val="0"/>
      <w:marTop w:val="0"/>
      <w:marBottom w:val="0"/>
      <w:divBdr>
        <w:top w:val="none" w:sz="0" w:space="0" w:color="auto"/>
        <w:left w:val="none" w:sz="0" w:space="0" w:color="auto"/>
        <w:bottom w:val="none" w:sz="0" w:space="0" w:color="auto"/>
        <w:right w:val="none" w:sz="0" w:space="0" w:color="auto"/>
      </w:divBdr>
    </w:div>
    <w:div w:id="736392127">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92472">
      <w:bodyDiv w:val="1"/>
      <w:marLeft w:val="0"/>
      <w:marRight w:val="0"/>
      <w:marTop w:val="0"/>
      <w:marBottom w:val="0"/>
      <w:divBdr>
        <w:top w:val="none" w:sz="0" w:space="0" w:color="auto"/>
        <w:left w:val="none" w:sz="0" w:space="0" w:color="auto"/>
        <w:bottom w:val="none" w:sz="0" w:space="0" w:color="auto"/>
        <w:right w:val="none" w:sz="0" w:space="0" w:color="auto"/>
      </w:divBdr>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19718">
      <w:bodyDiv w:val="1"/>
      <w:marLeft w:val="0"/>
      <w:marRight w:val="0"/>
      <w:marTop w:val="0"/>
      <w:marBottom w:val="0"/>
      <w:divBdr>
        <w:top w:val="none" w:sz="0" w:space="0" w:color="auto"/>
        <w:left w:val="none" w:sz="0" w:space="0" w:color="auto"/>
        <w:bottom w:val="none" w:sz="0" w:space="0" w:color="auto"/>
        <w:right w:val="none" w:sz="0" w:space="0" w:color="auto"/>
      </w:divBdr>
    </w:div>
    <w:div w:id="1376151325">
      <w:bodyDiv w:val="1"/>
      <w:marLeft w:val="0"/>
      <w:marRight w:val="0"/>
      <w:marTop w:val="0"/>
      <w:marBottom w:val="0"/>
      <w:divBdr>
        <w:top w:val="none" w:sz="0" w:space="0" w:color="auto"/>
        <w:left w:val="none" w:sz="0" w:space="0" w:color="auto"/>
        <w:bottom w:val="none" w:sz="0" w:space="0" w:color="auto"/>
        <w:right w:val="none" w:sz="0" w:space="0" w:color="auto"/>
      </w:divBdr>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86300750">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tpar.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2B0-EA4C-4F05-AE3B-ADDC546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13</Pages>
  <Words>7590</Words>
  <Characters>40990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MTPAR SA</cp:lastModifiedBy>
  <cp:revision>13</cp:revision>
  <cp:lastPrinted>2021-06-25T19:10:00Z</cp:lastPrinted>
  <dcterms:created xsi:type="dcterms:W3CDTF">2021-06-15T13:44:00Z</dcterms:created>
  <dcterms:modified xsi:type="dcterms:W3CDTF">2021-06-25T19:58:00Z</dcterms:modified>
</cp:coreProperties>
</file>